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7E" w:rsidRDefault="0057367E" w:rsidP="0071570E">
      <w:pPr>
        <w:spacing w:after="0" w:line="240" w:lineRule="auto"/>
        <w:rPr>
          <w:rFonts w:asciiTheme="majorHAnsi" w:hAnsiTheme="majorHAnsi"/>
          <w:sz w:val="28"/>
          <w:szCs w:val="28"/>
        </w:rPr>
      </w:pPr>
    </w:p>
    <w:p w:rsidR="007C11ED" w:rsidRDefault="007C11ED" w:rsidP="0071570E">
      <w:pPr>
        <w:spacing w:after="0" w:line="240" w:lineRule="auto"/>
        <w:rPr>
          <w:rFonts w:asciiTheme="majorHAnsi" w:hAnsiTheme="majorHAnsi"/>
          <w:sz w:val="28"/>
          <w:szCs w:val="28"/>
        </w:rPr>
      </w:pPr>
    </w:p>
    <w:tbl>
      <w:tblPr>
        <w:tblpPr w:leftFromText="141" w:rightFromText="141" w:bottomFromText="160" w:vertAnchor="page" w:horzAnchor="margin" w:tblpY="1066"/>
        <w:tblW w:w="9482" w:type="dxa"/>
        <w:tblBorders>
          <w:bottom w:val="single" w:sz="4" w:space="0" w:color="auto"/>
        </w:tblBorders>
        <w:tblLook w:val="04A0"/>
      </w:tblPr>
      <w:tblGrid>
        <w:gridCol w:w="3936"/>
        <w:gridCol w:w="2551"/>
        <w:gridCol w:w="2995"/>
      </w:tblGrid>
      <w:tr w:rsidR="007C11ED" w:rsidRPr="00052ABD" w:rsidTr="006A5886">
        <w:trPr>
          <w:trHeight w:val="2521"/>
        </w:trPr>
        <w:tc>
          <w:tcPr>
            <w:tcW w:w="3936" w:type="dxa"/>
            <w:tcBorders>
              <w:top w:val="nil"/>
              <w:left w:val="nil"/>
              <w:bottom w:val="nil"/>
              <w:right w:val="nil"/>
            </w:tcBorders>
            <w:hideMark/>
          </w:tcPr>
          <w:p w:rsidR="007C11ED" w:rsidRPr="00052ABD" w:rsidRDefault="007C11ED" w:rsidP="006A5886">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t>REPUBLIQUE DU CAMEROUN</w:t>
            </w:r>
          </w:p>
          <w:p w:rsidR="007C11ED" w:rsidRPr="000C1E45" w:rsidRDefault="007C11ED" w:rsidP="006A5886">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7C11ED" w:rsidRPr="00052ABD" w:rsidRDefault="007C11ED" w:rsidP="006A588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7C11ED" w:rsidRPr="00052ABD" w:rsidRDefault="007C11ED" w:rsidP="006A5886">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7C11ED" w:rsidRPr="00052ABD" w:rsidRDefault="007C11ED" w:rsidP="006A588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6A588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7C11ED" w:rsidRPr="00052ABD" w:rsidRDefault="007C11ED" w:rsidP="006A588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6A5886">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7C11ED" w:rsidRPr="00052ABD" w:rsidRDefault="007C11ED" w:rsidP="006A588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6A5886">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7C11ED" w:rsidRPr="00052ABD" w:rsidRDefault="007C11ED" w:rsidP="006A5886">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551" w:type="dxa"/>
            <w:tcBorders>
              <w:top w:val="nil"/>
              <w:left w:val="nil"/>
              <w:bottom w:val="nil"/>
              <w:right w:val="nil"/>
            </w:tcBorders>
          </w:tcPr>
          <w:p w:rsidR="007C11ED" w:rsidRPr="00052ABD" w:rsidRDefault="007C11ED" w:rsidP="006A5886">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77696"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625" cy="1571128"/>
                          </a:xfrm>
                          <a:prstGeom prst="rect">
                            <a:avLst/>
                          </a:prstGeom>
                          <a:noFill/>
                          <a:ln>
                            <a:noFill/>
                          </a:ln>
                        </pic:spPr>
                      </pic:pic>
                    </a:graphicData>
                  </a:graphic>
                </wp:anchor>
              </w:drawing>
            </w:r>
          </w:p>
          <w:p w:rsidR="007C11ED" w:rsidRPr="00052ABD" w:rsidRDefault="007C11ED" w:rsidP="006A5886">
            <w:pPr>
              <w:spacing w:after="0" w:line="240" w:lineRule="auto"/>
              <w:jc w:val="both"/>
              <w:rPr>
                <w:rFonts w:ascii="Calibri" w:eastAsia="Calibri" w:hAnsi="Calibri" w:cs="Times New Roman"/>
                <w:sz w:val="20"/>
                <w:szCs w:val="20"/>
              </w:rPr>
            </w:pPr>
          </w:p>
          <w:p w:rsidR="007C11ED" w:rsidRPr="00052ABD" w:rsidRDefault="007C11ED" w:rsidP="006A5886">
            <w:pPr>
              <w:spacing w:after="0" w:line="240" w:lineRule="auto"/>
              <w:jc w:val="both"/>
              <w:rPr>
                <w:rFonts w:ascii="Calibri" w:eastAsia="Calibri" w:hAnsi="Calibri" w:cs="Times New Roman"/>
                <w:sz w:val="20"/>
                <w:szCs w:val="20"/>
              </w:rPr>
            </w:pPr>
          </w:p>
          <w:p w:rsidR="007C11ED" w:rsidRPr="00052ABD" w:rsidRDefault="007C11ED" w:rsidP="006A5886">
            <w:pPr>
              <w:spacing w:after="0" w:line="240" w:lineRule="auto"/>
              <w:jc w:val="center"/>
              <w:rPr>
                <w:rFonts w:ascii="Calibri" w:eastAsia="Calibri" w:hAnsi="Calibri" w:cs="Times New Roman"/>
                <w:sz w:val="20"/>
                <w:szCs w:val="20"/>
              </w:rPr>
            </w:pPr>
          </w:p>
        </w:tc>
        <w:tc>
          <w:tcPr>
            <w:tcW w:w="2995" w:type="dxa"/>
            <w:tcBorders>
              <w:top w:val="nil"/>
              <w:left w:val="nil"/>
              <w:bottom w:val="nil"/>
              <w:right w:val="nil"/>
            </w:tcBorders>
            <w:hideMark/>
          </w:tcPr>
          <w:p w:rsidR="007C11ED" w:rsidRPr="00052ABD" w:rsidRDefault="007C11ED" w:rsidP="006A5886">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7C11ED" w:rsidRPr="00052ABD" w:rsidRDefault="007C11ED" w:rsidP="006A5886">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7C11ED" w:rsidRPr="000C1E45" w:rsidRDefault="007C11ED" w:rsidP="006A5886">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7C11ED" w:rsidRPr="00052ABD" w:rsidRDefault="007C11ED" w:rsidP="006A5886">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7C11ED" w:rsidRPr="00052ABD" w:rsidRDefault="007C11ED" w:rsidP="006A588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C11ED" w:rsidRPr="00052ABD" w:rsidRDefault="007C11ED" w:rsidP="006A588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7C11ED" w:rsidRPr="00052ABD" w:rsidRDefault="007C11ED" w:rsidP="006A588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C11ED" w:rsidRPr="00052ABD" w:rsidRDefault="007C11ED" w:rsidP="006A5886">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7C11ED" w:rsidRPr="00052ABD" w:rsidRDefault="007C11ED" w:rsidP="006A588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C11ED" w:rsidRPr="00052ABD" w:rsidRDefault="007C11ED" w:rsidP="006A588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7C11ED" w:rsidRPr="00052ABD" w:rsidRDefault="007C11ED" w:rsidP="006A588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7C11ED" w:rsidRPr="0060393F" w:rsidRDefault="007C11E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57367E">
        <w:t>OULI</w:t>
      </w:r>
    </w:p>
    <w:p w:rsidR="00A0043C" w:rsidRPr="00DF3069" w:rsidRDefault="00033BC7" w:rsidP="00DF3069">
      <w:pPr>
        <w:spacing w:after="0" w:line="240" w:lineRule="auto"/>
        <w:jc w:val="center"/>
        <w:rPr>
          <w:rFonts w:asciiTheme="majorHAnsi" w:hAnsiTheme="majorHAnsi" w:cs="Tahoma"/>
          <w:sz w:val="20"/>
        </w:rPr>
      </w:pPr>
      <w:r w:rsidRPr="00033BC7">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2E6E3E" w:rsidRPr="004F5342" w:rsidRDefault="002E6E3E" w:rsidP="00AC57B3">
                  <w:pPr>
                    <w:pStyle w:val="Titre10"/>
                    <w:rPr>
                      <w:rFonts w:asciiTheme="minorHAnsi" w:hAnsiTheme="minorHAnsi" w:cstheme="minorHAnsi"/>
                      <w:b w:val="0"/>
                      <w:bCs w:val="0"/>
                      <w:iCs/>
                      <w:color w:val="auto"/>
                      <w:sz w:val="32"/>
                      <w:szCs w:val="32"/>
                    </w:rPr>
                  </w:pPr>
                  <w:r w:rsidRPr="004F5342">
                    <w:rPr>
                      <w:rFonts w:asciiTheme="minorHAnsi" w:hAnsiTheme="minorHAnsi" w:cstheme="minorHAnsi"/>
                      <w:b w:val="0"/>
                      <w:bCs w:val="0"/>
                      <w:iCs/>
                      <w:color w:val="auto"/>
                      <w:sz w:val="32"/>
                      <w:szCs w:val="32"/>
                    </w:rPr>
                    <w:t>APPEL D’OFFRES NATIONAL OUVERT</w:t>
                  </w:r>
                </w:p>
                <w:p w:rsidR="002E6E3E" w:rsidRPr="004F5342" w:rsidRDefault="002E6E3E" w:rsidP="00AC57B3">
                  <w:pPr>
                    <w:pStyle w:val="Titre10"/>
                    <w:rPr>
                      <w:rFonts w:asciiTheme="minorHAnsi" w:hAnsiTheme="minorHAnsi" w:cstheme="minorHAnsi"/>
                      <w:b w:val="0"/>
                      <w:bCs w:val="0"/>
                      <w:iCs/>
                      <w:color w:val="auto"/>
                      <w:sz w:val="32"/>
                      <w:szCs w:val="32"/>
                    </w:rPr>
                  </w:pPr>
                  <w:r w:rsidRPr="004F5342">
                    <w:rPr>
                      <w:rFonts w:asciiTheme="minorHAnsi" w:hAnsiTheme="minorHAnsi" w:cstheme="minorHAnsi"/>
                      <w:b w:val="0"/>
                      <w:bCs w:val="0"/>
                      <w:sz w:val="32"/>
                      <w:szCs w:val="32"/>
                    </w:rPr>
                    <w:t>N°___/AONO/RE/DK/C-OULI/SG/CIPM/KADEY/</w:t>
                  </w:r>
                  <w:r>
                    <w:rPr>
                      <w:rFonts w:asciiTheme="minorHAnsi" w:hAnsiTheme="minorHAnsi" w:cstheme="minorHAnsi"/>
                      <w:b w:val="0"/>
                      <w:bCs w:val="0"/>
                      <w:sz w:val="32"/>
                      <w:szCs w:val="32"/>
                    </w:rPr>
                    <w:t>2025</w:t>
                  </w:r>
                  <w:r w:rsidRPr="004F5342">
                    <w:rPr>
                      <w:rFonts w:asciiTheme="minorHAnsi" w:hAnsiTheme="minorHAnsi" w:cstheme="minorHAnsi"/>
                      <w:b w:val="0"/>
                      <w:bCs w:val="0"/>
                      <w:sz w:val="32"/>
                      <w:szCs w:val="32"/>
                    </w:rPr>
                    <w:t xml:space="preserve"> DU____________</w:t>
                  </w:r>
                </w:p>
                <w:p w:rsidR="002E6E3E" w:rsidRDefault="002E6E3E" w:rsidP="001E50B6">
                  <w:pPr>
                    <w:pStyle w:val="Titre10"/>
                    <w:rPr>
                      <w:rFonts w:asciiTheme="minorHAnsi" w:hAnsiTheme="minorHAnsi" w:cstheme="minorHAnsi"/>
                      <w:b w:val="0"/>
                      <w:bCs w:val="0"/>
                      <w:color w:val="auto"/>
                      <w:sz w:val="32"/>
                      <w:szCs w:val="32"/>
                    </w:rPr>
                  </w:pPr>
                  <w:r w:rsidRPr="00CA2003">
                    <w:rPr>
                      <w:rFonts w:asciiTheme="minorHAnsi" w:hAnsiTheme="minorHAnsi" w:cstheme="minorHAnsi"/>
                      <w:b w:val="0"/>
                      <w:sz w:val="32"/>
                      <w:szCs w:val="32"/>
                    </w:rPr>
                    <w:t>EN PROCEDURE D’URGENCE</w:t>
                  </w:r>
                  <w:r>
                    <w:t xml:space="preserve"> </w:t>
                  </w:r>
                  <w:r w:rsidRPr="004F5342">
                    <w:rPr>
                      <w:rFonts w:asciiTheme="minorHAnsi" w:hAnsiTheme="minorHAnsi" w:cstheme="minorHAnsi"/>
                      <w:b w:val="0"/>
                      <w:bCs w:val="0"/>
                      <w:color w:val="auto"/>
                      <w:sz w:val="32"/>
                      <w:szCs w:val="32"/>
                    </w:rPr>
                    <w:t>POUR L’EXECUTION DES TRAVAUX DE CONSTRUCTION DU CENTRE DE SANTE</w:t>
                  </w:r>
                  <w:r>
                    <w:rPr>
                      <w:rFonts w:asciiTheme="minorHAnsi" w:hAnsiTheme="minorHAnsi" w:cstheme="minorHAnsi"/>
                      <w:b w:val="0"/>
                      <w:bCs w:val="0"/>
                      <w:color w:val="auto"/>
                      <w:sz w:val="32"/>
                      <w:szCs w:val="32"/>
                    </w:rPr>
                    <w:t xml:space="preserve"> INTEGRE (CSI) DE</w:t>
                  </w:r>
                  <w:r w:rsidRPr="004F5342">
                    <w:rPr>
                      <w:rFonts w:asciiTheme="minorHAnsi" w:hAnsiTheme="minorHAnsi" w:cstheme="minorHAnsi"/>
                      <w:b w:val="0"/>
                      <w:bCs w:val="0"/>
                      <w:color w:val="auto"/>
                      <w:sz w:val="32"/>
                      <w:szCs w:val="32"/>
                    </w:rPr>
                    <w:t xml:space="preserve"> </w:t>
                  </w:r>
                  <w:r>
                    <w:rPr>
                      <w:rFonts w:asciiTheme="minorHAnsi" w:hAnsiTheme="minorHAnsi" w:cstheme="minorHAnsi"/>
                      <w:b w:val="0"/>
                      <w:bCs w:val="0"/>
                      <w:color w:val="auto"/>
                      <w:sz w:val="32"/>
                      <w:szCs w:val="32"/>
                    </w:rPr>
                    <w:t>TOCKTOYO</w:t>
                  </w:r>
                  <w:r w:rsidRPr="004F5342">
                    <w:rPr>
                      <w:rFonts w:asciiTheme="minorHAnsi" w:hAnsiTheme="minorHAnsi" w:cstheme="minorHAnsi"/>
                      <w:b w:val="0"/>
                      <w:bCs w:val="0"/>
                      <w:iCs/>
                      <w:color w:val="auto"/>
                      <w:sz w:val="32"/>
                      <w:szCs w:val="32"/>
                    </w:rPr>
                    <w:t xml:space="preserve">; DANS </w:t>
                  </w:r>
                  <w:r w:rsidRPr="004F5342">
                    <w:rPr>
                      <w:rFonts w:asciiTheme="minorHAnsi" w:hAnsiTheme="minorHAnsi" w:cstheme="minorHAnsi"/>
                      <w:b w:val="0"/>
                      <w:bCs w:val="0"/>
                      <w:color w:val="auto"/>
                      <w:sz w:val="32"/>
                      <w:szCs w:val="32"/>
                    </w:rPr>
                    <w:t>LA COMMUNE DE OULI, DEPARTEMENT DE LA KADEY, REGION DE L’EST.</w:t>
                  </w:r>
                </w:p>
                <w:p w:rsidR="002E6E3E" w:rsidRPr="00B9317C" w:rsidRDefault="002E6E3E" w:rsidP="00B9317C">
                  <w:pPr>
                    <w:jc w:val="center"/>
                    <w:rPr>
                      <w:b/>
                      <w:sz w:val="32"/>
                      <w:szCs w:val="32"/>
                      <w:lang w:eastAsia="fr-FR"/>
                    </w:rPr>
                  </w:pPr>
                  <w:r>
                    <w:rPr>
                      <w:b/>
                      <w:sz w:val="32"/>
                      <w:szCs w:val="32"/>
                      <w:lang w:eastAsia="fr-FR"/>
                    </w:rPr>
                    <w:t>(</w:t>
                  </w:r>
                  <w:r w:rsidRPr="00B9317C">
                    <w:rPr>
                      <w:b/>
                      <w:sz w:val="32"/>
                      <w:szCs w:val="32"/>
                      <w:lang w:eastAsia="fr-FR"/>
                    </w:rPr>
                    <w:t>PREMIERE PHASE</w:t>
                  </w:r>
                  <w:r>
                    <w:rPr>
                      <w:b/>
                      <w:sz w:val="32"/>
                      <w:szCs w:val="32"/>
                      <w:lang w:eastAsia="fr-FR"/>
                    </w:rPr>
                    <w:t>)</w:t>
                  </w:r>
                </w:p>
                <w:p w:rsidR="002E6E3E" w:rsidRPr="00273E09" w:rsidRDefault="002E6E3E"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033BC7" w:rsidP="0076124D">
      <w:pPr>
        <w:spacing w:after="0" w:line="240" w:lineRule="auto"/>
        <w:jc w:val="center"/>
      </w:pPr>
      <w:r w:rsidRPr="00033BC7">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76124D">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F02B58">
        <w:rPr>
          <w:sz w:val="28"/>
          <w:szCs w:val="32"/>
        </w:rPr>
        <w:t>, EXERCICE 2025</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0393F" w:rsidRDefault="001A345B" w:rsidP="001A345B">
      <w:pPr>
        <w:jc w:val="right"/>
        <w:sectPr w:rsidR="001A345B" w:rsidRPr="0060393F" w:rsidSect="00976DAB">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033BC7" w:rsidP="0076124D">
          <w:pPr>
            <w:pStyle w:val="TM2"/>
            <w:ind w:left="0"/>
            <w:rPr>
              <w:rFonts w:asciiTheme="minorHAnsi" w:hAnsiTheme="minorHAnsi" w:cstheme="minorHAnsi"/>
            </w:rPr>
          </w:pPr>
          <w:r w:rsidRPr="00033BC7">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033BC7">
            <w:rPr>
              <w:rFonts w:asciiTheme="minorHAnsi" w:hAnsiTheme="minorHAnsi" w:cstheme="minorHAnsi"/>
            </w:rPr>
            <w:fldChar w:fldCharType="separate"/>
          </w:r>
          <w:hyperlink r:id="rId11"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033BC7" w:rsidP="0076124D">
          <w:pPr>
            <w:pStyle w:val="TM1"/>
            <w:tabs>
              <w:tab w:val="right" w:leader="dot" w:pos="9627"/>
            </w:tabs>
            <w:spacing w:line="720" w:lineRule="auto"/>
            <w:rPr>
              <w:rFonts w:asciiTheme="minorHAnsi" w:eastAsiaTheme="minorEastAsia" w:hAnsiTheme="minorHAnsi" w:cstheme="minorHAnsi"/>
              <w:lang w:eastAsia="fr-FR"/>
            </w:rPr>
          </w:pPr>
          <w:hyperlink r:id="rId20"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033BC7" w:rsidP="0076124D">
          <w:pPr>
            <w:pStyle w:val="TM1"/>
            <w:tabs>
              <w:tab w:val="right" w:leader="dot" w:pos="9627"/>
            </w:tabs>
            <w:spacing w:line="720" w:lineRule="auto"/>
            <w:rPr>
              <w:rFonts w:asciiTheme="minorHAnsi" w:hAnsiTheme="minorHAnsi" w:cstheme="minorHAnsi"/>
            </w:rPr>
          </w:pPr>
          <w:hyperlink r:id="rId21"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033BC7" w:rsidP="0076124D">
          <w:pPr>
            <w:pStyle w:val="Pieddepage"/>
            <w:jc w:val="right"/>
            <w:rPr>
              <w:rFonts w:cstheme="minorHAnsi"/>
              <w:sz w:val="24"/>
            </w:rPr>
          </w:pPr>
          <w:hyperlink r:id="rId22"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033BC7" w:rsidP="0076124D">
          <w:pPr>
            <w:pStyle w:val="Pieddepage"/>
            <w:jc w:val="right"/>
            <w:rPr>
              <w:rFonts w:cstheme="minorHAnsi"/>
              <w:sz w:val="24"/>
            </w:rPr>
          </w:pPr>
          <w:hyperlink r:id="rId23"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033BC7"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4"/>
          <w:footerReference w:type="first" r:id="rId25"/>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033BC7" w:rsidP="0076124D">
      <w:pPr>
        <w:rPr>
          <w:i/>
          <w:sz w:val="28"/>
          <w:szCs w:val="28"/>
        </w:rPr>
      </w:pPr>
      <w:r w:rsidRPr="00033BC7">
        <w:rPr>
          <w:bCs/>
          <w:iCs/>
          <w:noProof/>
          <w:lang w:eastAsia="fr-FR"/>
        </w:rPr>
        <w:pict>
          <v:shapetype id="_x0000_t202" coordsize="21600,21600" o:spt="202" path="m,l,21600r21600,l21600,xe">
            <v:stroke joinstyle="miter"/>
            <v:path gradientshapeok="t" o:connecttype="rect"/>
          </v:shapetype>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2E6E3E" w:rsidRPr="00331EAF" w:rsidRDefault="002E6E3E" w:rsidP="0076124D">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2E6E3E" w:rsidRDefault="002E6E3E" w:rsidP="0076124D"/>
              </w:txbxContent>
            </v:textbox>
            <w10:wrap type="square" anchorx="margin" anchory="margin"/>
          </v:shape>
        </w:pict>
      </w:r>
      <w:r w:rsidR="0076124D" w:rsidRPr="0060393F">
        <w:rPr>
          <w:i/>
          <w:sz w:val="28"/>
          <w:szCs w:val="28"/>
        </w:rPr>
        <w:br w:type="page"/>
      </w:r>
    </w:p>
    <w:tbl>
      <w:tblPr>
        <w:tblpPr w:leftFromText="141" w:rightFromText="141" w:bottomFromText="160" w:vertAnchor="page" w:horzAnchor="margin" w:tblpXSpec="center" w:tblpY="526"/>
        <w:tblW w:w="9482" w:type="dxa"/>
        <w:tblBorders>
          <w:bottom w:val="single" w:sz="4" w:space="0" w:color="auto"/>
        </w:tblBorders>
        <w:tblLook w:val="04A0"/>
      </w:tblPr>
      <w:tblGrid>
        <w:gridCol w:w="3214"/>
        <w:gridCol w:w="3058"/>
        <w:gridCol w:w="3210"/>
      </w:tblGrid>
      <w:tr w:rsidR="00730AA4" w:rsidRPr="00052ABD" w:rsidTr="006A5886">
        <w:trPr>
          <w:trHeight w:val="2521"/>
        </w:trPr>
        <w:tc>
          <w:tcPr>
            <w:tcW w:w="3214" w:type="dxa"/>
            <w:tcBorders>
              <w:top w:val="nil"/>
              <w:left w:val="nil"/>
              <w:bottom w:val="nil"/>
              <w:right w:val="nil"/>
            </w:tcBorders>
            <w:hideMark/>
          </w:tcPr>
          <w:p w:rsidR="00730AA4" w:rsidRPr="00052ABD" w:rsidRDefault="00730AA4" w:rsidP="006A5886">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lastRenderedPageBreak/>
              <w:t>REPUBLIQUE DU CAMEROUN</w:t>
            </w:r>
          </w:p>
          <w:p w:rsidR="00730AA4" w:rsidRPr="000C1E45" w:rsidRDefault="00730AA4" w:rsidP="006A5886">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730AA4" w:rsidRPr="00052ABD" w:rsidRDefault="00730AA4" w:rsidP="006A588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730AA4" w:rsidRPr="00052ABD" w:rsidRDefault="00730AA4" w:rsidP="006A5886">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730AA4" w:rsidRPr="00052ABD" w:rsidRDefault="00730AA4" w:rsidP="006A588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6A5886">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730AA4" w:rsidRPr="00052ABD" w:rsidRDefault="00730AA4" w:rsidP="006A5886">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6A5886">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730AA4" w:rsidRPr="00052ABD" w:rsidRDefault="00730AA4" w:rsidP="006A588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6A5886">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730AA4" w:rsidRPr="00052ABD" w:rsidRDefault="00730AA4" w:rsidP="006A5886">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3058" w:type="dxa"/>
            <w:tcBorders>
              <w:top w:val="nil"/>
              <w:left w:val="nil"/>
              <w:bottom w:val="nil"/>
              <w:right w:val="nil"/>
            </w:tcBorders>
          </w:tcPr>
          <w:p w:rsidR="00730AA4" w:rsidRPr="00052ABD" w:rsidRDefault="00730AA4" w:rsidP="006A5886">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79744"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7"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625" cy="1571128"/>
                          </a:xfrm>
                          <a:prstGeom prst="rect">
                            <a:avLst/>
                          </a:prstGeom>
                          <a:noFill/>
                          <a:ln>
                            <a:noFill/>
                          </a:ln>
                        </pic:spPr>
                      </pic:pic>
                    </a:graphicData>
                  </a:graphic>
                </wp:anchor>
              </w:drawing>
            </w:r>
          </w:p>
          <w:p w:rsidR="00730AA4" w:rsidRPr="00052ABD" w:rsidRDefault="00730AA4" w:rsidP="006A5886">
            <w:pPr>
              <w:spacing w:after="0" w:line="240" w:lineRule="auto"/>
              <w:jc w:val="both"/>
              <w:rPr>
                <w:rFonts w:ascii="Calibri" w:eastAsia="Calibri" w:hAnsi="Calibri" w:cs="Times New Roman"/>
                <w:sz w:val="20"/>
                <w:szCs w:val="20"/>
              </w:rPr>
            </w:pPr>
          </w:p>
          <w:p w:rsidR="00730AA4" w:rsidRPr="00052ABD" w:rsidRDefault="00730AA4" w:rsidP="006A5886">
            <w:pPr>
              <w:spacing w:after="0" w:line="240" w:lineRule="auto"/>
              <w:jc w:val="center"/>
              <w:rPr>
                <w:rFonts w:ascii="Calibri" w:eastAsia="Calibri" w:hAnsi="Calibri" w:cs="Times New Roman"/>
                <w:sz w:val="20"/>
                <w:szCs w:val="20"/>
              </w:rPr>
            </w:pPr>
          </w:p>
        </w:tc>
        <w:tc>
          <w:tcPr>
            <w:tcW w:w="3210" w:type="dxa"/>
            <w:tcBorders>
              <w:top w:val="nil"/>
              <w:left w:val="nil"/>
              <w:bottom w:val="nil"/>
              <w:right w:val="nil"/>
            </w:tcBorders>
            <w:hideMark/>
          </w:tcPr>
          <w:p w:rsidR="00730AA4" w:rsidRPr="00052ABD" w:rsidRDefault="00730AA4" w:rsidP="006A5886">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730AA4" w:rsidRPr="00052ABD" w:rsidRDefault="00730AA4" w:rsidP="006A5886">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730AA4" w:rsidRPr="000C1E45" w:rsidRDefault="00730AA4" w:rsidP="006A5886">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730AA4" w:rsidRPr="00052ABD" w:rsidRDefault="00730AA4" w:rsidP="006A5886">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730AA4" w:rsidRPr="00052ABD" w:rsidRDefault="00730AA4" w:rsidP="006A588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30AA4" w:rsidRPr="00052ABD" w:rsidRDefault="00730AA4" w:rsidP="006A588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730AA4" w:rsidRPr="00052ABD" w:rsidRDefault="00730AA4" w:rsidP="006A5886">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730AA4" w:rsidRPr="00052ABD" w:rsidRDefault="00730AA4" w:rsidP="006A5886">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730AA4" w:rsidRPr="00052ABD" w:rsidRDefault="00730AA4" w:rsidP="006A5886">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730AA4" w:rsidRPr="00052ABD" w:rsidRDefault="00730AA4" w:rsidP="006A588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730AA4" w:rsidRPr="00052ABD" w:rsidRDefault="00730AA4" w:rsidP="006A5886">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4C0952" w:rsidRPr="0060393F" w:rsidRDefault="004C0952" w:rsidP="0076124D">
      <w:pPr>
        <w:rPr>
          <w:lang w:eastAsia="fr-FR"/>
        </w:rPr>
      </w:pPr>
    </w:p>
    <w:p w:rsidR="00C267D0" w:rsidRPr="0060393F" w:rsidRDefault="00C267D0" w:rsidP="0062019D">
      <w:pPr>
        <w:pStyle w:val="Titre10"/>
        <w:rPr>
          <w:bCs w:val="0"/>
          <w:iCs/>
          <w:color w:val="auto"/>
          <w:sz w:val="20"/>
          <w:szCs w:val="20"/>
        </w:rPr>
      </w:pPr>
      <w:r w:rsidRPr="0060393F">
        <w:rPr>
          <w:bCs w:val="0"/>
          <w:iCs/>
          <w:color w:val="auto"/>
          <w:sz w:val="20"/>
          <w:szCs w:val="20"/>
        </w:rPr>
        <w:t>AVIS D’APPEL D’OFFRES NATI</w:t>
      </w:r>
      <w:r w:rsidR="00850172">
        <w:rPr>
          <w:bCs w:val="0"/>
          <w:iCs/>
          <w:color w:val="auto"/>
          <w:sz w:val="20"/>
          <w:szCs w:val="20"/>
        </w:rPr>
        <w:t>ONAL OUVERT N°____</w:t>
      </w:r>
      <w:r w:rsidR="00E078BE">
        <w:rPr>
          <w:bCs w:val="0"/>
          <w:iCs/>
          <w:color w:val="auto"/>
          <w:sz w:val="20"/>
          <w:szCs w:val="20"/>
        </w:rPr>
        <w:t>/AONO/RE/DK/C</w:t>
      </w:r>
      <w:r w:rsidR="00926F44">
        <w:rPr>
          <w:bCs w:val="0"/>
          <w:iCs/>
          <w:color w:val="auto"/>
          <w:sz w:val="20"/>
          <w:szCs w:val="20"/>
        </w:rPr>
        <w:t>-</w:t>
      </w:r>
      <w:r w:rsidR="004C0952">
        <w:rPr>
          <w:bCs w:val="0"/>
          <w:iCs/>
          <w:color w:val="auto"/>
          <w:sz w:val="20"/>
          <w:szCs w:val="20"/>
        </w:rPr>
        <w:t>OULI</w:t>
      </w:r>
      <w:r w:rsidR="00E078BE">
        <w:rPr>
          <w:bCs w:val="0"/>
          <w:iCs/>
          <w:color w:val="auto"/>
          <w:sz w:val="20"/>
          <w:szCs w:val="20"/>
        </w:rPr>
        <w:t>/SG</w:t>
      </w:r>
      <w:r w:rsidR="00926F44">
        <w:rPr>
          <w:bCs w:val="0"/>
          <w:iCs/>
          <w:color w:val="auto"/>
          <w:sz w:val="20"/>
          <w:szCs w:val="20"/>
        </w:rPr>
        <w:t>/CI</w:t>
      </w:r>
      <w:r w:rsidRPr="0060393F">
        <w:rPr>
          <w:bCs w:val="0"/>
          <w:iCs/>
          <w:color w:val="auto"/>
          <w:sz w:val="20"/>
          <w:szCs w:val="20"/>
        </w:rPr>
        <w:t>PM</w:t>
      </w:r>
      <w:r w:rsidR="00F02B58">
        <w:rPr>
          <w:bCs w:val="0"/>
          <w:iCs/>
          <w:color w:val="auto"/>
          <w:sz w:val="20"/>
          <w:szCs w:val="20"/>
        </w:rPr>
        <w:t>/2025</w:t>
      </w:r>
      <w:r w:rsidR="00850172">
        <w:rPr>
          <w:bCs w:val="0"/>
          <w:iCs/>
          <w:color w:val="auto"/>
          <w:sz w:val="20"/>
          <w:szCs w:val="20"/>
        </w:rPr>
        <w:t xml:space="preserve"> DU</w:t>
      </w:r>
      <w:r w:rsidRPr="0060393F">
        <w:rPr>
          <w:bCs w:val="0"/>
          <w:iCs/>
          <w:color w:val="auto"/>
          <w:sz w:val="20"/>
          <w:szCs w:val="20"/>
        </w:rPr>
        <w:t>_________</w:t>
      </w:r>
      <w:r w:rsidR="003B3C64">
        <w:rPr>
          <w:bCs w:val="0"/>
          <w:iCs/>
          <w:color w:val="auto"/>
          <w:sz w:val="20"/>
          <w:szCs w:val="20"/>
        </w:rPr>
        <w:t>EN PROCEDURE D’URGENCE</w:t>
      </w:r>
    </w:p>
    <w:p w:rsidR="00990C43" w:rsidRDefault="00C267D0" w:rsidP="00A92D34">
      <w:pPr>
        <w:pStyle w:val="Titre10"/>
        <w:rPr>
          <w:b w:val="0"/>
          <w:bCs w:val="0"/>
          <w:iCs/>
          <w:color w:val="auto"/>
          <w:sz w:val="20"/>
          <w:szCs w:val="20"/>
        </w:rPr>
      </w:pPr>
      <w:r w:rsidRPr="00C267D0">
        <w:rPr>
          <w:b w:val="0"/>
          <w:bCs w:val="0"/>
          <w:iCs/>
          <w:color w:val="auto"/>
          <w:sz w:val="20"/>
          <w:szCs w:val="20"/>
        </w:rPr>
        <w:t>POUR L’EXECUTION</w:t>
      </w:r>
      <w:r w:rsidR="00611FD8">
        <w:rPr>
          <w:b w:val="0"/>
          <w:bCs w:val="0"/>
          <w:iCs/>
          <w:color w:val="auto"/>
          <w:sz w:val="20"/>
          <w:szCs w:val="20"/>
        </w:rPr>
        <w:t xml:space="preserve"> </w:t>
      </w:r>
      <w:r w:rsidRPr="00C267D0">
        <w:rPr>
          <w:b w:val="0"/>
          <w:bCs w:val="0"/>
          <w:iCs/>
          <w:color w:val="auto"/>
          <w:sz w:val="20"/>
          <w:szCs w:val="20"/>
        </w:rPr>
        <w:t>DES TRAVAUX DE CONSTRUCTIO</w:t>
      </w:r>
      <w:r w:rsidR="00850172">
        <w:rPr>
          <w:b w:val="0"/>
          <w:bCs w:val="0"/>
          <w:iCs/>
          <w:color w:val="auto"/>
          <w:sz w:val="20"/>
          <w:szCs w:val="20"/>
        </w:rPr>
        <w:t xml:space="preserve">N </w:t>
      </w:r>
      <w:r w:rsidR="00D83106">
        <w:rPr>
          <w:b w:val="0"/>
          <w:bCs w:val="0"/>
          <w:iCs/>
          <w:color w:val="auto"/>
          <w:sz w:val="20"/>
          <w:szCs w:val="20"/>
        </w:rPr>
        <w:t xml:space="preserve">DU CENTRE DE SANTE INTEGRE (CSI) DE </w:t>
      </w:r>
      <w:r w:rsidR="00F02B58">
        <w:rPr>
          <w:b w:val="0"/>
          <w:bCs w:val="0"/>
          <w:iCs/>
          <w:color w:val="auto"/>
          <w:sz w:val="20"/>
          <w:szCs w:val="20"/>
        </w:rPr>
        <w:t>TOCKTOYO</w:t>
      </w:r>
      <w:r w:rsidR="00D83106">
        <w:rPr>
          <w:b w:val="0"/>
          <w:bCs w:val="0"/>
          <w:iCs/>
          <w:color w:val="auto"/>
          <w:sz w:val="20"/>
          <w:szCs w:val="20"/>
        </w:rPr>
        <w:t>,</w:t>
      </w:r>
      <w:r w:rsidR="00A92D34">
        <w:rPr>
          <w:b w:val="0"/>
          <w:bCs w:val="0"/>
          <w:iCs/>
          <w:color w:val="auto"/>
          <w:sz w:val="20"/>
          <w:szCs w:val="20"/>
        </w:rPr>
        <w:t xml:space="preserve"> DANS</w:t>
      </w:r>
      <w:r w:rsidRPr="00C267D0">
        <w:rPr>
          <w:b w:val="0"/>
          <w:bCs w:val="0"/>
          <w:iCs/>
          <w:color w:val="auto"/>
          <w:sz w:val="20"/>
          <w:szCs w:val="20"/>
        </w:rPr>
        <w:t xml:space="preserve"> LA COMMUNE </w:t>
      </w:r>
      <w:r w:rsidR="004C0952">
        <w:rPr>
          <w:b w:val="0"/>
          <w:bCs w:val="0"/>
          <w:iCs/>
          <w:color w:val="auto"/>
          <w:sz w:val="20"/>
          <w:szCs w:val="20"/>
        </w:rPr>
        <w:t>DE OULI</w:t>
      </w:r>
      <w:r w:rsidR="00092532">
        <w:rPr>
          <w:b w:val="0"/>
          <w:bCs w:val="0"/>
          <w:iCs/>
          <w:color w:val="auto"/>
          <w:sz w:val="20"/>
          <w:szCs w:val="20"/>
        </w:rPr>
        <w:t>, DEPARTEMENT</w:t>
      </w:r>
      <w:r w:rsidRPr="00C267D0">
        <w:rPr>
          <w:b w:val="0"/>
          <w:bCs w:val="0"/>
          <w:iCs/>
          <w:color w:val="auto"/>
          <w:sz w:val="20"/>
          <w:szCs w:val="20"/>
        </w:rPr>
        <w:t xml:space="preserve"> DE LA KADEY, REGION DE L’EST.</w:t>
      </w:r>
    </w:p>
    <w:p w:rsidR="0035650A" w:rsidRPr="0035650A" w:rsidRDefault="0035650A" w:rsidP="0035650A">
      <w:pPr>
        <w:jc w:val="center"/>
        <w:rPr>
          <w:rFonts w:ascii="Times New Roman" w:hAnsi="Times New Roman" w:cs="Times New Roman"/>
          <w:b/>
          <w:lang w:eastAsia="fr-FR"/>
        </w:rPr>
      </w:pPr>
      <w:r w:rsidRPr="0035650A">
        <w:rPr>
          <w:rFonts w:ascii="Times New Roman" w:hAnsi="Times New Roman" w:cs="Times New Roman"/>
          <w:b/>
          <w:lang w:eastAsia="fr-FR"/>
        </w:rPr>
        <w:t>(PREMIERE PHASE)</w:t>
      </w:r>
    </w:p>
    <w:p w:rsidR="00C267D0" w:rsidRPr="00D83106" w:rsidRDefault="00C267D0" w:rsidP="00C267D0">
      <w:pPr>
        <w:pStyle w:val="Titre10"/>
        <w:jc w:val="left"/>
        <w:rPr>
          <w:b w:val="0"/>
          <w:bCs w:val="0"/>
          <w:iCs/>
          <w:color w:val="auto"/>
          <w:sz w:val="20"/>
          <w:szCs w:val="20"/>
        </w:rPr>
      </w:pPr>
    </w:p>
    <w:p w:rsidR="0076124D" w:rsidRPr="0060393F" w:rsidRDefault="0076124D" w:rsidP="00D17703">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F02B58">
        <w:rPr>
          <w:rFonts w:ascii="Times New Roman" w:hAnsi="Times New Roman" w:cs="Times New Roman"/>
        </w:rPr>
        <w:t>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916111"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w:t>
      </w:r>
      <w:r w:rsidRPr="00916111">
        <w:rPr>
          <w:rFonts w:ascii="Times New Roman" w:hAnsi="Times New Roman" w:cs="Times New Roman"/>
        </w:rPr>
        <w:t>L</w:t>
      </w:r>
      <w:r w:rsidR="00CA45EF" w:rsidRPr="00916111">
        <w:rPr>
          <w:rFonts w:ascii="Times New Roman" w:hAnsi="Times New Roman" w:cs="Times New Roman"/>
        </w:rPr>
        <w:t xml:space="preserve">e </w:t>
      </w:r>
      <w:r w:rsidR="004C0952" w:rsidRPr="00916111">
        <w:rPr>
          <w:rFonts w:ascii="Times New Roman" w:hAnsi="Times New Roman" w:cs="Times New Roman"/>
        </w:rPr>
        <w:t>Maire de la Commune de OULI</w:t>
      </w:r>
      <w:r w:rsidR="00B75F9F" w:rsidRPr="00916111">
        <w:rPr>
          <w:rFonts w:ascii="Times New Roman" w:hAnsi="Times New Roman" w:cs="Times New Roman"/>
        </w:rPr>
        <w:t xml:space="preserve">, Autorité </w:t>
      </w:r>
      <w:r w:rsidR="00B75F9F" w:rsidRPr="00916111">
        <w:rPr>
          <w:rFonts w:ascii="Times New Roman" w:hAnsi="Times New Roman" w:cs="Times New Roman"/>
        </w:rPr>
        <w:tab/>
        <w:t>Contractante,</w:t>
      </w:r>
      <w:r w:rsidR="0076124D" w:rsidRPr="00916111">
        <w:rPr>
          <w:rFonts w:ascii="Times New Roman" w:hAnsi="Times New Roman" w:cs="Times New Roman"/>
        </w:rPr>
        <w:t xml:space="preserve"> lance</w:t>
      </w:r>
      <w:r w:rsidR="001E3D0A" w:rsidRPr="00916111">
        <w:rPr>
          <w:rFonts w:ascii="Times New Roman" w:hAnsi="Times New Roman" w:cs="Times New Roman"/>
        </w:rPr>
        <w:t xml:space="preserve"> un</w:t>
      </w:r>
      <w:r w:rsidR="0076124D" w:rsidRPr="00916111">
        <w:rPr>
          <w:rFonts w:ascii="Times New Roman" w:hAnsi="Times New Roman" w:cs="Times New Roman"/>
        </w:rPr>
        <w:t xml:space="preserve"> Appel d’Offres National Ouvert </w:t>
      </w:r>
      <w:r w:rsidRPr="00916111">
        <w:rPr>
          <w:rFonts w:ascii="Times New Roman" w:hAnsi="Times New Roman" w:cs="Times New Roman"/>
        </w:rPr>
        <w:t>(AONO)</w:t>
      </w:r>
      <w:r w:rsidR="00425277" w:rsidRPr="00916111">
        <w:rPr>
          <w:rFonts w:ascii="Times New Roman" w:hAnsi="Times New Roman" w:cs="Times New Roman"/>
        </w:rPr>
        <w:t xml:space="preserve"> </w:t>
      </w:r>
      <w:r w:rsidR="00DC66BA" w:rsidRPr="00916111">
        <w:rPr>
          <w:rFonts w:ascii="Times New Roman" w:hAnsi="Times New Roman" w:cs="Times New Roman"/>
        </w:rPr>
        <w:t xml:space="preserve"> pour La réalisation </w:t>
      </w:r>
      <w:r w:rsidR="00DC66BA" w:rsidRPr="00916111">
        <w:rPr>
          <w:rFonts w:ascii="Times New Roman" w:hAnsi="Times New Roman" w:cs="Times New Roman"/>
          <w:iCs/>
        </w:rPr>
        <w:t xml:space="preserve">des travaux de construction </w:t>
      </w:r>
      <w:r w:rsidR="0098328A" w:rsidRPr="00916111">
        <w:rPr>
          <w:rFonts w:ascii="Times New Roman" w:hAnsi="Times New Roman" w:cs="Times New Roman"/>
          <w:bCs/>
          <w:iCs/>
        </w:rPr>
        <w:t xml:space="preserve">du centre de sante intégré (CSI) de </w:t>
      </w:r>
      <w:r w:rsidR="00F02B58">
        <w:rPr>
          <w:rFonts w:ascii="Times New Roman" w:hAnsi="Times New Roman" w:cs="Times New Roman"/>
          <w:bCs/>
          <w:iCs/>
        </w:rPr>
        <w:t>TOCKTOYO</w:t>
      </w:r>
      <w:r w:rsidR="00D26BC7" w:rsidRPr="00916111">
        <w:rPr>
          <w:rFonts w:ascii="Times New Roman" w:hAnsi="Times New Roman" w:cs="Times New Roman"/>
          <w:iCs/>
        </w:rPr>
        <w:t xml:space="preserve"> dans</w:t>
      </w:r>
      <w:r w:rsidR="00E9784D">
        <w:rPr>
          <w:rFonts w:ascii="Times New Roman" w:hAnsi="Times New Roman" w:cs="Times New Roman"/>
          <w:iCs/>
        </w:rPr>
        <w:t xml:space="preserve"> la C</w:t>
      </w:r>
      <w:r w:rsidR="00DC66BA" w:rsidRPr="00916111">
        <w:rPr>
          <w:rFonts w:ascii="Times New Roman" w:hAnsi="Times New Roman" w:cs="Times New Roman"/>
          <w:iCs/>
        </w:rPr>
        <w:t xml:space="preserve">ommune de </w:t>
      </w:r>
      <w:r w:rsidR="005F5AF4" w:rsidRPr="00916111">
        <w:rPr>
          <w:rFonts w:ascii="Times New Roman" w:hAnsi="Times New Roman" w:cs="Times New Roman"/>
          <w:iCs/>
        </w:rPr>
        <w:t>OULI</w:t>
      </w:r>
      <w:r w:rsidR="00093A5E" w:rsidRPr="00916111">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w:t>
      </w:r>
      <w:r w:rsidR="001A6D85">
        <w:rPr>
          <w:sz w:val="22"/>
          <w:szCs w:val="22"/>
        </w:rPr>
        <w:t xml:space="preserve"> bois et métallique</w:t>
      </w:r>
      <w:r w:rsidRPr="0060393F">
        <w:rPr>
          <w:sz w:val="22"/>
          <w:szCs w:val="22"/>
        </w:rPr>
        <w:t>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w:t>
      </w:r>
      <w:r w:rsidR="001A6D85">
        <w:rPr>
          <w:sz w:val="22"/>
          <w:szCs w:val="22"/>
        </w:rPr>
        <w:t>-vitrerie</w:t>
      </w:r>
      <w:r w:rsidRPr="0060393F">
        <w:rPr>
          <w:sz w:val="22"/>
          <w:szCs w:val="22"/>
        </w:rPr>
        <w:t> ;</w:t>
      </w:r>
    </w:p>
    <w:p w:rsidR="0076124D" w:rsidRPr="0060393F" w:rsidRDefault="001A6D85" w:rsidP="0076124D">
      <w:pPr>
        <w:pStyle w:val="Paragraphedeliste"/>
        <w:numPr>
          <w:ilvl w:val="0"/>
          <w:numId w:val="3"/>
        </w:numPr>
        <w:jc w:val="both"/>
        <w:rPr>
          <w:sz w:val="22"/>
          <w:szCs w:val="22"/>
        </w:rPr>
      </w:pPr>
      <w:r>
        <w:rPr>
          <w:sz w:val="22"/>
          <w:szCs w:val="22"/>
        </w:rPr>
        <w:t>Electricité</w:t>
      </w:r>
      <w:r w:rsidR="0076124D" w:rsidRPr="0060393F">
        <w:rPr>
          <w:sz w:val="22"/>
          <w:szCs w:val="22"/>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DB2C8C">
        <w:rPr>
          <w:rFonts w:ascii="Times New Roman" w:hAnsi="Times New Roman" w:cs="Times New Roman"/>
        </w:rPr>
        <w:t xml:space="preserve">en </w:t>
      </w:r>
      <w:r w:rsidRPr="0060393F">
        <w:rPr>
          <w:rFonts w:ascii="Times New Roman" w:hAnsi="Times New Roman" w:cs="Times New Roman"/>
        </w:rPr>
        <w:t>lot</w:t>
      </w:r>
      <w:r w:rsidR="00DB2C8C">
        <w:rPr>
          <w:rFonts w:ascii="Times New Roman" w:hAnsi="Times New Roman" w:cs="Times New Roman"/>
        </w:rPr>
        <w:t xml:space="preserve"> unique.</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6F614B" w:rsidRDefault="00442ADB" w:rsidP="006F614B">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sidR="0097505C">
        <w:rPr>
          <w:rFonts w:ascii="Times New Roman" w:hAnsi="Times New Roman" w:cs="Times New Roman"/>
          <w:b/>
          <w:sz w:val="22"/>
          <w:szCs w:val="22"/>
        </w:rPr>
        <w:t>Cinquante</w:t>
      </w:r>
      <w:r w:rsidR="00392D9C">
        <w:rPr>
          <w:rFonts w:ascii="Times New Roman" w:hAnsi="Times New Roman" w:cs="Times New Roman"/>
          <w:b/>
          <w:sz w:val="22"/>
          <w:szCs w:val="22"/>
        </w:rPr>
        <w:t xml:space="preserve"> millions</w:t>
      </w:r>
      <w:r w:rsidR="0097505C">
        <w:rPr>
          <w:rFonts w:ascii="Times New Roman" w:hAnsi="Times New Roman" w:cs="Times New Roman"/>
          <w:b/>
          <w:sz w:val="22"/>
          <w:szCs w:val="22"/>
        </w:rPr>
        <w:t xml:space="preserve"> (50 000 000</w:t>
      </w:r>
      <w:r w:rsidRPr="00442ADB">
        <w:rPr>
          <w:rFonts w:ascii="Times New Roman" w:hAnsi="Times New Roman" w:cs="Times New Roman"/>
          <w:b/>
          <w:sz w:val="22"/>
          <w:szCs w:val="22"/>
        </w:rPr>
        <w:t>) FCFA TTC</w:t>
      </w:r>
      <w:r w:rsidR="00E25EC1">
        <w:rPr>
          <w:rFonts w:ascii="Times New Roman" w:hAnsi="Times New Roman" w:cs="Times New Roman"/>
          <w:b/>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D62945">
        <w:rPr>
          <w:rFonts w:ascii="Times New Roman" w:hAnsi="Times New Roman" w:cs="Times New Roman"/>
        </w:rPr>
        <w:t xml:space="preserve">                  Exercice 2025</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607AAF">
        <w:rPr>
          <w:rFonts w:ascii="Times New Roman" w:hAnsi="Times New Roman" w:cs="Times New Roman"/>
          <w:b/>
        </w:rPr>
        <w:t>2% du montant prévisionnel</w:t>
      </w:r>
      <w:r w:rsidR="008375AE">
        <w:rPr>
          <w:rFonts w:ascii="Times New Roman" w:hAnsi="Times New Roman" w:cs="Times New Roman"/>
          <w:b/>
        </w:rPr>
        <w:t xml:space="preserve"> soit un million (1 000 000) FCFA</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205ACB" w:rsidRPr="0060393F" w:rsidRDefault="00205ACB" w:rsidP="00205ACB">
      <w:pPr>
        <w:pStyle w:val="Corpsdetexte2"/>
        <w:spacing w:after="0" w:line="240" w:lineRule="auto"/>
        <w:ind w:firstLine="708"/>
        <w:rPr>
          <w:rFonts w:ascii="Times New Roman" w:hAnsi="Times New Roman" w:cs="Times New Roman"/>
          <w:b/>
        </w:rPr>
      </w:pPr>
      <w:r>
        <w:rPr>
          <w:rFonts w:ascii="Times New Roman" w:hAnsi="Times New Roman" w:cs="Times New Roman"/>
          <w:b/>
        </w:rPr>
        <w:lastRenderedPageBreak/>
        <w:tab/>
      </w:r>
      <w:r w:rsidRPr="00205ACB">
        <w:rPr>
          <w:rFonts w:ascii="Times New Roman" w:hAnsi="Times New Roman" w:cs="Times New Roman"/>
          <w:b/>
          <w:u w:val="single"/>
        </w:rPr>
        <w:t>NB:</w:t>
      </w:r>
      <w:r w:rsidRPr="00205ACB">
        <w:rPr>
          <w:rFonts w:ascii="Times New Roman" w:hAnsi="Times New Roman" w:cs="Times New Roman"/>
          <w:b/>
        </w:rPr>
        <w:t xml:space="preserve"> La Caution de soumission doit être timbrée et porter la mention manuscrite de l’Etablissement financier émetteur.</w:t>
      </w:r>
    </w:p>
    <w:p w:rsidR="0076124D" w:rsidRPr="0060393F" w:rsidRDefault="0076124D" w:rsidP="00205ACB">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205ACB">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5643AB">
        <w:rPr>
          <w:rFonts w:ascii="Times New Roman" w:hAnsi="Times New Roman" w:cs="Times New Roman"/>
        </w:rPr>
        <w:t>à la Mairie de OULI</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D050BE">
        <w:rPr>
          <w:rFonts w:ascii="Times New Roman" w:hAnsi="Times New Roman" w:cs="Times New Roman"/>
        </w:rPr>
        <w:t>rvices de la Mairie de OULI</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w:t>
      </w:r>
      <w:r w:rsidR="00581870">
        <w:rPr>
          <w:rFonts w:ascii="Times New Roman" w:hAnsi="Times New Roman" w:cs="Times New Roman"/>
          <w:b/>
        </w:rPr>
        <w:t>d’OULI, d’une somme non remb</w:t>
      </w:r>
      <w:r w:rsidR="007C642D">
        <w:rPr>
          <w:rFonts w:ascii="Times New Roman" w:hAnsi="Times New Roman" w:cs="Times New Roman"/>
          <w:b/>
        </w:rPr>
        <w:t>oursable de Cinquante mille (50</w:t>
      </w:r>
      <w:r w:rsidR="00581870">
        <w:rPr>
          <w:rFonts w:ascii="Times New Roman" w:hAnsi="Times New Roman" w:cs="Times New Roman"/>
          <w:b/>
        </w:rPr>
        <w:t xml:space="preserve"> </w:t>
      </w:r>
      <w:r w:rsidR="005312CD">
        <w:rPr>
          <w:rFonts w:ascii="Times New Roman" w:hAnsi="Times New Roman" w:cs="Times New Roman"/>
          <w:b/>
        </w:rPr>
        <w:t>000)</w:t>
      </w:r>
      <w:r w:rsidR="00581870">
        <w:rPr>
          <w:rFonts w:ascii="Times New Roman" w:hAnsi="Times New Roman" w:cs="Times New Roman"/>
          <w:b/>
        </w:rPr>
        <w:t xml:space="preserve"> FCFA, représentant les frais d’achat du Dossier </w:t>
      </w:r>
      <w:r w:rsidR="00E04994">
        <w:rPr>
          <w:rFonts w:ascii="Times New Roman" w:hAnsi="Times New Roman" w:cs="Times New Roman"/>
          <w:b/>
        </w:rPr>
        <w:t>d’Appel</w:t>
      </w:r>
      <w:r w:rsidR="00581870">
        <w:rPr>
          <w:rFonts w:ascii="Times New Roman" w:hAnsi="Times New Roman" w:cs="Times New Roman"/>
          <w:b/>
        </w:rPr>
        <w:t xml:space="preserve"> </w:t>
      </w:r>
      <w:r w:rsidR="00E04994">
        <w:rPr>
          <w:rFonts w:ascii="Times New Roman" w:hAnsi="Times New Roman" w:cs="Times New Roman"/>
          <w:b/>
        </w:rPr>
        <w:t>d’Offre</w:t>
      </w:r>
      <w:r w:rsidR="00135018">
        <w:rPr>
          <w:rFonts w:ascii="Times New Roman" w:hAnsi="Times New Roman" w:cs="Times New Roman"/>
        </w:rPr>
        <w:t xml:space="preserv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A974B6">
        <w:rPr>
          <w:rFonts w:ascii="Times New Roman" w:hAnsi="Times New Roman" w:cs="Times New Roman"/>
        </w:rPr>
        <w:t xml:space="preserve"> Mairie de OULI</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093741">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5E52DF">
        <w:rPr>
          <w:bCs w:val="0"/>
          <w:iCs/>
          <w:color w:val="auto"/>
          <w:sz w:val="20"/>
          <w:szCs w:val="20"/>
        </w:rPr>
        <w:t>OULI</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B94862">
        <w:rPr>
          <w:bCs w:val="0"/>
          <w:iCs/>
          <w:color w:val="auto"/>
          <w:sz w:val="20"/>
          <w:szCs w:val="20"/>
        </w:rPr>
        <w:t>/2025</w:t>
      </w:r>
      <w:r w:rsidR="0063215F">
        <w:rPr>
          <w:bCs w:val="0"/>
          <w:iCs/>
          <w:color w:val="auto"/>
          <w:sz w:val="20"/>
          <w:szCs w:val="20"/>
        </w:rPr>
        <w:t xml:space="preserve"> DU</w:t>
      </w:r>
      <w:r w:rsidRPr="00380EFD">
        <w:rPr>
          <w:bCs w:val="0"/>
          <w:iCs/>
          <w:color w:val="auto"/>
          <w:sz w:val="20"/>
          <w:szCs w:val="20"/>
        </w:rPr>
        <w:t>____________</w:t>
      </w:r>
      <w:r w:rsidR="00093741" w:rsidRPr="00093741">
        <w:rPr>
          <w:bCs w:val="0"/>
          <w:iCs/>
          <w:color w:val="auto"/>
          <w:sz w:val="20"/>
          <w:szCs w:val="20"/>
        </w:rPr>
        <w:t xml:space="preserve"> </w:t>
      </w:r>
      <w:r w:rsidR="00093741">
        <w:rPr>
          <w:bCs w:val="0"/>
          <w:iCs/>
          <w:color w:val="auto"/>
          <w:sz w:val="20"/>
          <w:szCs w:val="20"/>
        </w:rPr>
        <w:t>EN PROCEDURE D’URGENCE</w:t>
      </w:r>
    </w:p>
    <w:p w:rsidR="00D1456C" w:rsidRDefault="0063215F" w:rsidP="005B7994">
      <w:pPr>
        <w:pStyle w:val="Titre10"/>
        <w:rPr>
          <w:b w:val="0"/>
          <w:bCs w:val="0"/>
          <w:iCs/>
          <w:color w:val="auto"/>
          <w:sz w:val="20"/>
          <w:szCs w:val="20"/>
        </w:rPr>
      </w:pPr>
      <w:r w:rsidRPr="00C267D0">
        <w:rPr>
          <w:b w:val="0"/>
          <w:bCs w:val="0"/>
          <w:iCs/>
          <w:color w:val="auto"/>
          <w:sz w:val="20"/>
          <w:szCs w:val="20"/>
        </w:rPr>
        <w:t>POUR L’EXECUTION</w:t>
      </w:r>
      <w:r>
        <w:rPr>
          <w:b w:val="0"/>
          <w:bCs w:val="0"/>
          <w:iCs/>
          <w:color w:val="auto"/>
          <w:sz w:val="20"/>
          <w:szCs w:val="20"/>
        </w:rPr>
        <w:t xml:space="preserve"> </w:t>
      </w:r>
      <w:r w:rsidRPr="00C267D0">
        <w:rPr>
          <w:b w:val="0"/>
          <w:bCs w:val="0"/>
          <w:iCs/>
          <w:color w:val="auto"/>
          <w:sz w:val="20"/>
          <w:szCs w:val="20"/>
        </w:rPr>
        <w:t>DES TRAVAUX DE CONSTRUCTIO</w:t>
      </w:r>
      <w:r>
        <w:rPr>
          <w:b w:val="0"/>
          <w:bCs w:val="0"/>
          <w:iCs/>
          <w:color w:val="auto"/>
          <w:sz w:val="20"/>
          <w:szCs w:val="20"/>
        </w:rPr>
        <w:t xml:space="preserve">N </w:t>
      </w:r>
      <w:r w:rsidR="008B562A">
        <w:rPr>
          <w:b w:val="0"/>
          <w:bCs w:val="0"/>
          <w:iCs/>
          <w:color w:val="auto"/>
          <w:sz w:val="20"/>
          <w:szCs w:val="20"/>
        </w:rPr>
        <w:t xml:space="preserve">DU CENTRE DE SANTE INTEGRE (CSI) DE </w:t>
      </w:r>
      <w:r w:rsidR="00B94862">
        <w:rPr>
          <w:b w:val="0"/>
          <w:bCs w:val="0"/>
          <w:iCs/>
          <w:color w:val="auto"/>
          <w:sz w:val="20"/>
          <w:szCs w:val="20"/>
        </w:rPr>
        <w:t>TOCKTOYO</w:t>
      </w:r>
      <w:r w:rsidR="008B562A">
        <w:rPr>
          <w:b w:val="0"/>
          <w:bCs w:val="0"/>
          <w:iCs/>
          <w:color w:val="auto"/>
          <w:sz w:val="20"/>
          <w:szCs w:val="20"/>
        </w:rPr>
        <w:t>,</w:t>
      </w:r>
      <w:r w:rsidR="00B36E85">
        <w:rPr>
          <w:b w:val="0"/>
          <w:bCs w:val="0"/>
          <w:iCs/>
          <w:color w:val="auto"/>
          <w:sz w:val="20"/>
          <w:szCs w:val="20"/>
        </w:rPr>
        <w:t xml:space="preserve"> DANS</w:t>
      </w:r>
      <w:r w:rsidRPr="00C267D0">
        <w:rPr>
          <w:b w:val="0"/>
          <w:bCs w:val="0"/>
          <w:iCs/>
          <w:color w:val="auto"/>
          <w:sz w:val="20"/>
          <w:szCs w:val="20"/>
        </w:rPr>
        <w:t xml:space="preserve"> LA COMMUNE </w:t>
      </w:r>
      <w:r w:rsidR="00D1456C">
        <w:rPr>
          <w:b w:val="0"/>
          <w:bCs w:val="0"/>
          <w:iCs/>
          <w:color w:val="auto"/>
          <w:sz w:val="20"/>
          <w:szCs w:val="20"/>
        </w:rPr>
        <w:t>DE OULI</w:t>
      </w:r>
      <w:r w:rsidR="003728F6">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76124D" w:rsidRPr="00AC106E" w:rsidRDefault="00AC106E" w:rsidP="00AC106E">
      <w:pPr>
        <w:jc w:val="center"/>
        <w:rPr>
          <w:rFonts w:ascii="Times New Roman" w:hAnsi="Times New Roman" w:cs="Times New Roman"/>
          <w:lang w:eastAsia="fr-FR"/>
        </w:rPr>
      </w:pPr>
      <w:r w:rsidRPr="00AC106E">
        <w:rPr>
          <w:rFonts w:ascii="Times New Roman" w:hAnsi="Times New Roman" w:cs="Times New Roman"/>
          <w:lang w:eastAsia="fr-FR"/>
        </w:rPr>
        <w:t>(PREMIERE PHASE)</w:t>
      </w:r>
    </w:p>
    <w:p w:rsidR="0076124D" w:rsidRPr="0060393F" w:rsidRDefault="0076124D" w:rsidP="0076124D">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B94862">
        <w:rPr>
          <w:rFonts w:ascii="Times New Roman" w:hAnsi="Times New Roman" w:cs="Times New Roman"/>
        </w:rPr>
        <w:t>, EXERCICE 2025</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w:t>
      </w:r>
      <w:r w:rsidRPr="00B01374">
        <w:rPr>
          <w:rFonts w:ascii="Times New Roman" w:hAnsi="Times New Roman" w:cs="Times New Roman"/>
        </w:rPr>
        <w:t>soumission</w:t>
      </w:r>
      <w:r w:rsidR="00B01374" w:rsidRPr="00B01374">
        <w:rPr>
          <w:rFonts w:ascii="Times New Roman" w:hAnsi="Times New Roman" w:cs="Times New Roman"/>
        </w:rPr>
        <w:t xml:space="preserve"> timbrée et portant la mention manuscrite de l’Etablissement financier émetteur</w:t>
      </w:r>
      <w:r w:rsidRPr="0060393F">
        <w:rPr>
          <w:rFonts w:ascii="Times New Roman" w:hAnsi="Times New Roman" w:cs="Times New Roman"/>
        </w:rPr>
        <w:t xml:space="preserve">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157162">
        <w:rPr>
          <w:rFonts w:ascii="Times New Roman" w:hAnsi="Times New Roman" w:cs="Times New Roman"/>
        </w:rPr>
        <w:t>és Publics de la Commune de OULI à OULI</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7823C7" w:rsidP="0076124D">
      <w:pPr>
        <w:pStyle w:val="Corpsdetexte"/>
        <w:numPr>
          <w:ilvl w:val="0"/>
          <w:numId w:val="4"/>
        </w:numPr>
        <w:tabs>
          <w:tab w:val="left" w:pos="851"/>
        </w:tabs>
        <w:ind w:left="1341" w:hanging="720"/>
        <w:rPr>
          <w:bCs/>
          <w:sz w:val="22"/>
          <w:szCs w:val="22"/>
        </w:rPr>
      </w:pPr>
      <w:r>
        <w:rPr>
          <w:bCs/>
          <w:sz w:val="22"/>
          <w:szCs w:val="22"/>
        </w:rPr>
        <w:t>Absence et/ou non conformité de la Caution de soumission</w:t>
      </w:r>
      <w:r w:rsidR="0076124D" w:rsidRPr="0060393F">
        <w:rPr>
          <w:bCs/>
          <w:sz w:val="22"/>
          <w:szCs w:val="22"/>
        </w:rPr>
        <w:t>;</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r w:rsidR="0081516F">
        <w:rPr>
          <w:bCs/>
          <w:sz w:val="22"/>
          <w:szCs w:val="22"/>
        </w:rPr>
        <w:t>, pièce scannée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35574F" w:rsidRPr="00093741" w:rsidRDefault="0076124D" w:rsidP="00093741">
      <w:pPr>
        <w:pStyle w:val="Corpsdetexte"/>
        <w:numPr>
          <w:ilvl w:val="0"/>
          <w:numId w:val="5"/>
        </w:numPr>
        <w:tabs>
          <w:tab w:val="left" w:pos="851"/>
        </w:tabs>
        <w:ind w:hanging="720"/>
        <w:rPr>
          <w:bCs/>
          <w:sz w:val="22"/>
          <w:szCs w:val="22"/>
        </w:rPr>
      </w:pPr>
      <w:r w:rsidRPr="0060393F">
        <w:rPr>
          <w:bCs/>
          <w:sz w:val="22"/>
          <w:szCs w:val="22"/>
        </w:rPr>
        <w:t>Pièce falsifiée ou non authentique</w:t>
      </w:r>
      <w:r w:rsidR="00EA021A">
        <w:rPr>
          <w:bCs/>
          <w:sz w:val="22"/>
          <w:szCs w:val="22"/>
        </w:rPr>
        <w:t>, pièce scannée</w:t>
      </w:r>
      <w:r w:rsidRPr="0060393F">
        <w:rPr>
          <w:bCs/>
          <w:sz w:val="22"/>
          <w:szCs w:val="22"/>
        </w:rPr>
        <w:t> ;</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lastRenderedPageBreak/>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9032C7" w:rsidP="0076124D">
      <w:pPr>
        <w:pStyle w:val="Corpsdetexte"/>
        <w:numPr>
          <w:ilvl w:val="0"/>
          <w:numId w:val="6"/>
        </w:numPr>
        <w:tabs>
          <w:tab w:val="left" w:pos="851"/>
        </w:tabs>
        <w:ind w:left="851" w:hanging="284"/>
        <w:rPr>
          <w:bCs/>
          <w:sz w:val="22"/>
          <w:szCs w:val="22"/>
        </w:rPr>
      </w:pPr>
      <w:r>
        <w:rPr>
          <w:bCs/>
          <w:sz w:val="22"/>
          <w:szCs w:val="22"/>
        </w:rPr>
        <w:t>Chiffre d’affaire de l’entreprise</w:t>
      </w:r>
      <w:r w:rsidR="0076124D" w:rsidRPr="0060393F">
        <w:rPr>
          <w:bCs/>
          <w:sz w:val="22"/>
          <w:szCs w:val="22"/>
        </w:rPr>
        <w:t xml:space="preserve">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464B16">
        <w:rPr>
          <w:b/>
          <w:bCs/>
          <w:sz w:val="22"/>
          <w:szCs w:val="22"/>
        </w:rPr>
        <w:t>Vingt</w:t>
      </w:r>
      <w:r w:rsidR="00733439">
        <w:rPr>
          <w:b/>
          <w:bCs/>
          <w:sz w:val="22"/>
          <w:szCs w:val="22"/>
        </w:rPr>
        <w:t xml:space="preserve"> mi</w:t>
      </w:r>
      <w:r w:rsidR="002A0D44">
        <w:rPr>
          <w:b/>
          <w:bCs/>
          <w:sz w:val="22"/>
          <w:szCs w:val="22"/>
        </w:rPr>
        <w:t>llions (2</w:t>
      </w:r>
      <w:r w:rsidR="00733439">
        <w:rPr>
          <w:b/>
          <w:bCs/>
          <w:sz w:val="22"/>
          <w:szCs w:val="22"/>
        </w:rPr>
        <w:t>0</w:t>
      </w:r>
      <w:r w:rsidR="00AF70B6" w:rsidRPr="0060393F">
        <w:rPr>
          <w:b/>
          <w:bCs/>
          <w:sz w:val="22"/>
          <w:szCs w:val="22"/>
        </w:rPr>
        <w:t>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2816B8" w:rsidP="007516F6">
      <w:pPr>
        <w:pStyle w:val="Corpsdetexte"/>
        <w:rPr>
          <w:sz w:val="22"/>
          <w:szCs w:val="22"/>
        </w:rPr>
      </w:pPr>
      <w:r>
        <w:rPr>
          <w:sz w:val="22"/>
          <w:szCs w:val="22"/>
        </w:rPr>
        <w:t>Sans objet</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w:t>
      </w:r>
      <w:r w:rsidR="00C776E0">
        <w:rPr>
          <w:bCs/>
          <w:sz w:val="22"/>
          <w:szCs w:val="22"/>
        </w:rPr>
        <w:t>103</w:t>
      </w:r>
      <w:r w:rsidR="00DF3821">
        <w:rPr>
          <w:bCs/>
          <w:sz w:val="22"/>
          <w:szCs w:val="22"/>
        </w:rPr>
        <w:t xml:space="preserve"> et </w:t>
      </w:r>
      <w:r w:rsidR="00C776E0">
        <w:rPr>
          <w:bCs/>
          <w:sz w:val="22"/>
          <w:szCs w:val="22"/>
        </w:rPr>
        <w:t>104</w:t>
      </w:r>
      <w:r w:rsidR="00DF3821">
        <w:rPr>
          <w:bCs/>
          <w:sz w:val="22"/>
          <w:szCs w:val="22"/>
        </w:rPr>
        <w:t>),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w:t>
      </w:r>
      <w:r w:rsidR="006F4632">
        <w:rPr>
          <w:rFonts w:ascii="Times New Roman" w:hAnsi="Times New Roman" w:cs="Times New Roman"/>
        </w:rPr>
        <w:t>vrables à la Mairie de OULI</w:t>
      </w:r>
      <w:r w:rsidRPr="0060393F">
        <w:rPr>
          <w:rFonts w:ascii="Times New Roman" w:hAnsi="Times New Roman" w:cs="Times New Roman"/>
        </w:rPr>
        <w:t>.</w:t>
      </w:r>
    </w:p>
    <w:p w:rsidR="0076124D" w:rsidRPr="0060393F" w:rsidRDefault="00033BC7" w:rsidP="0076124D">
      <w:pPr>
        <w:tabs>
          <w:tab w:val="left" w:pos="5625"/>
        </w:tabs>
        <w:spacing w:after="0" w:line="240" w:lineRule="auto"/>
        <w:rPr>
          <w:rFonts w:ascii="Times New Roman" w:hAnsi="Times New Roman" w:cs="Times New Roman"/>
        </w:rPr>
      </w:pPr>
      <w:r w:rsidRPr="00033BC7">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2E6E3E" w:rsidRPr="00F52CA4" w:rsidRDefault="002E6E3E"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2E6E3E" w:rsidRPr="00BC6BE4" w:rsidRDefault="002E6E3E"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2E6E3E" w:rsidRPr="000923D2" w:rsidRDefault="002E6E3E"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2E6E3E" w:rsidRPr="00BC6BE4" w:rsidRDefault="002E6E3E"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2E6E3E" w:rsidRPr="00B50928" w:rsidRDefault="002E6E3E"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2E6E3E" w:rsidRPr="00BC6BE4" w:rsidRDefault="002E6E3E"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2E6E3E" w:rsidRPr="00BC6BE4" w:rsidRDefault="002E6E3E"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2E6E3E" w:rsidRPr="00BC6BE4" w:rsidRDefault="002E6E3E" w:rsidP="0076124D">
                  <w:pPr>
                    <w:tabs>
                      <w:tab w:val="left" w:pos="426"/>
                    </w:tabs>
                    <w:spacing w:after="0" w:line="240" w:lineRule="auto"/>
                    <w:ind w:left="720"/>
                    <w:rPr>
                      <w:rFonts w:ascii="Tahoma" w:hAnsi="Tahoma" w:cs="Tahoma"/>
                      <w:sz w:val="16"/>
                      <w:szCs w:val="16"/>
                    </w:rPr>
                  </w:pPr>
                </w:p>
                <w:p w:rsidR="002E6E3E" w:rsidRPr="00EA436D" w:rsidRDefault="002E6E3E"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033BC7"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2E6E3E" w:rsidRPr="001C4AC2" w:rsidRDefault="002E6E3E" w:rsidP="00262FF5">
                  <w:pPr>
                    <w:spacing w:after="0"/>
                    <w:jc w:val="center"/>
                    <w:rPr>
                      <w:rFonts w:ascii="Times New Roman" w:hAnsi="Times New Roman" w:cs="Times New Roman"/>
                    </w:rPr>
                  </w:pPr>
                  <w:r>
                    <w:rPr>
                      <w:rFonts w:ascii="Times New Roman" w:hAnsi="Times New Roman" w:cs="Times New Roman"/>
                      <w:b/>
                    </w:rPr>
                    <w:t xml:space="preserve">              OULI</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2E6E3E" w:rsidRPr="00FC410E" w:rsidRDefault="002E6E3E" w:rsidP="00262FF5">
                  <w:pPr>
                    <w:spacing w:after="0" w:line="240" w:lineRule="auto"/>
                    <w:jc w:val="center"/>
                    <w:rPr>
                      <w:rFonts w:ascii="Times New Roman" w:hAnsi="Times New Roman" w:cs="Times New Roman"/>
                      <w:b/>
                      <w:sz w:val="8"/>
                      <w:szCs w:val="8"/>
                    </w:rPr>
                  </w:pPr>
                </w:p>
                <w:p w:rsidR="002E6E3E" w:rsidRDefault="002E6E3E"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2E6E3E" w:rsidRPr="00FC410E" w:rsidRDefault="002E6E3E"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2E6E3E" w:rsidRDefault="002E6E3E" w:rsidP="00A30555">
                  <w:pPr>
                    <w:tabs>
                      <w:tab w:val="left" w:pos="4962"/>
                    </w:tabs>
                    <w:spacing w:after="0" w:line="240" w:lineRule="auto"/>
                    <w:jc w:val="center"/>
                    <w:outlineLvl w:val="0"/>
                    <w:rPr>
                      <w:rFonts w:ascii="Times New Roman" w:hAnsi="Times New Roman" w:cs="Times New Roman"/>
                    </w:rPr>
                  </w:pPr>
                </w:p>
                <w:p w:rsidR="002E6E3E" w:rsidRDefault="002E6E3E" w:rsidP="0076124D">
                  <w:pPr>
                    <w:tabs>
                      <w:tab w:val="left" w:pos="4962"/>
                    </w:tabs>
                    <w:spacing w:after="0" w:line="240" w:lineRule="auto"/>
                    <w:outlineLvl w:val="0"/>
                    <w:rPr>
                      <w:b/>
                      <w:sz w:val="28"/>
                      <w:szCs w:val="28"/>
                      <w:u w:val="single"/>
                    </w:rPr>
                  </w:pPr>
                </w:p>
                <w:p w:rsidR="002E6E3E" w:rsidRDefault="002E6E3E" w:rsidP="0076124D">
                  <w:pPr>
                    <w:tabs>
                      <w:tab w:val="left" w:pos="4962"/>
                    </w:tabs>
                    <w:spacing w:after="0" w:line="240" w:lineRule="auto"/>
                    <w:outlineLvl w:val="0"/>
                    <w:rPr>
                      <w:b/>
                      <w:sz w:val="28"/>
                      <w:szCs w:val="28"/>
                      <w:u w:val="single"/>
                    </w:rPr>
                  </w:pPr>
                </w:p>
                <w:p w:rsidR="002E6E3E" w:rsidRDefault="002E6E3E" w:rsidP="0076124D">
                  <w:pPr>
                    <w:tabs>
                      <w:tab w:val="left" w:pos="4962"/>
                    </w:tabs>
                    <w:spacing w:after="0" w:line="240" w:lineRule="auto"/>
                    <w:outlineLvl w:val="0"/>
                    <w:rPr>
                      <w:b/>
                      <w:sz w:val="28"/>
                      <w:szCs w:val="28"/>
                      <w:u w:val="single"/>
                    </w:rPr>
                  </w:pPr>
                </w:p>
                <w:p w:rsidR="002E6E3E" w:rsidRDefault="002E6E3E" w:rsidP="0076124D">
                  <w:pPr>
                    <w:tabs>
                      <w:tab w:val="left" w:pos="4962"/>
                    </w:tabs>
                    <w:spacing w:after="0" w:line="240" w:lineRule="auto"/>
                    <w:outlineLvl w:val="0"/>
                    <w:rPr>
                      <w:b/>
                      <w:sz w:val="28"/>
                      <w:szCs w:val="28"/>
                      <w:u w:val="single"/>
                    </w:rPr>
                  </w:pPr>
                </w:p>
                <w:p w:rsidR="002E6E3E" w:rsidRDefault="002E6E3E" w:rsidP="0076124D">
                  <w:pPr>
                    <w:tabs>
                      <w:tab w:val="left" w:pos="4962"/>
                    </w:tabs>
                    <w:spacing w:after="0" w:line="240" w:lineRule="auto"/>
                    <w:outlineLvl w:val="0"/>
                    <w:rPr>
                      <w:b/>
                      <w:sz w:val="28"/>
                      <w:szCs w:val="28"/>
                      <w:u w:val="single"/>
                    </w:rPr>
                  </w:pPr>
                </w:p>
                <w:p w:rsidR="002E6E3E" w:rsidRPr="00262FF5" w:rsidRDefault="002E6E3E" w:rsidP="00262FF5">
                  <w:pPr>
                    <w:tabs>
                      <w:tab w:val="left" w:pos="4962"/>
                    </w:tabs>
                    <w:spacing w:after="0"/>
                    <w:jc w:val="center"/>
                    <w:outlineLvl w:val="0"/>
                    <w:rPr>
                      <w:rFonts w:ascii="Times New Roman" w:hAnsi="Times New Roman" w:cs="Times New Roman"/>
                      <w:b/>
                    </w:rPr>
                  </w:pPr>
                </w:p>
                <w:p w:rsidR="002E6E3E" w:rsidRPr="001C4AC2" w:rsidRDefault="002E6E3E" w:rsidP="007516F6">
                  <w:pPr>
                    <w:spacing w:after="0"/>
                    <w:rPr>
                      <w:rFonts w:ascii="Times New Roman" w:hAnsi="Times New Roman" w:cs="Times New Roman"/>
                    </w:rPr>
                  </w:pPr>
                </w:p>
                <w:p w:rsidR="002E6E3E" w:rsidRPr="00EA436D" w:rsidRDefault="002E6E3E" w:rsidP="0076124D">
                  <w:pPr>
                    <w:jc w:val="center"/>
                  </w:pPr>
                </w:p>
                <w:p w:rsidR="002E6E3E" w:rsidRPr="00EA436D" w:rsidRDefault="002E6E3E" w:rsidP="0076124D"/>
                <w:p w:rsidR="002E6E3E" w:rsidRDefault="002E6E3E" w:rsidP="0076124D"/>
                <w:p w:rsidR="002E6E3E" w:rsidRDefault="002E6E3E" w:rsidP="0076124D"/>
                <w:p w:rsidR="002E6E3E" w:rsidRDefault="002E6E3E" w:rsidP="0076124D"/>
                <w:p w:rsidR="002E6E3E" w:rsidRDefault="002E6E3E"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E5273A" w:rsidRPr="0014164E" w:rsidRDefault="0076124D" w:rsidP="0076124D">
      <w:pPr>
        <w:pStyle w:val="Titre10"/>
        <w:tabs>
          <w:tab w:val="clear" w:pos="4640"/>
          <w:tab w:val="left" w:pos="7454"/>
        </w:tabs>
        <w:spacing w:before="100" w:beforeAutospacing="1" w:after="100" w:afterAutospacing="1"/>
        <w:jc w:val="both"/>
      </w:pPr>
      <w:r w:rsidRPr="0014164E">
        <w:tab/>
      </w:r>
    </w:p>
    <w:tbl>
      <w:tblPr>
        <w:tblpPr w:leftFromText="141" w:rightFromText="141" w:bottomFromText="160" w:vertAnchor="page" w:horzAnchor="margin" w:tblpXSpec="center" w:tblpY="526"/>
        <w:tblW w:w="9482" w:type="dxa"/>
        <w:tblBorders>
          <w:bottom w:val="single" w:sz="4" w:space="0" w:color="auto"/>
        </w:tblBorders>
        <w:tblLook w:val="04A0"/>
      </w:tblPr>
      <w:tblGrid>
        <w:gridCol w:w="3214"/>
        <w:gridCol w:w="3058"/>
        <w:gridCol w:w="3210"/>
      </w:tblGrid>
      <w:tr w:rsidR="00E5273A" w:rsidRPr="00052ABD" w:rsidTr="00E7747E">
        <w:trPr>
          <w:trHeight w:val="2521"/>
        </w:trPr>
        <w:tc>
          <w:tcPr>
            <w:tcW w:w="3214" w:type="dxa"/>
            <w:tcBorders>
              <w:top w:val="nil"/>
              <w:left w:val="nil"/>
              <w:bottom w:val="nil"/>
              <w:right w:val="nil"/>
            </w:tcBorders>
            <w:hideMark/>
          </w:tcPr>
          <w:p w:rsidR="00E5273A" w:rsidRPr="00052ABD" w:rsidRDefault="00E5273A" w:rsidP="00E7747E">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t>REPUBLIQUE DU CAMEROUN</w:t>
            </w:r>
          </w:p>
          <w:p w:rsidR="00E5273A" w:rsidRPr="000C1E45" w:rsidRDefault="00E5273A" w:rsidP="00E7747E">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E5273A" w:rsidRPr="00052ABD" w:rsidRDefault="00E5273A" w:rsidP="00E7747E">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E5273A" w:rsidRPr="00052ABD" w:rsidRDefault="00E5273A" w:rsidP="00E7747E">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E5273A" w:rsidRPr="00052ABD" w:rsidRDefault="00E5273A" w:rsidP="00E7747E">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E5273A" w:rsidRPr="00052ABD" w:rsidRDefault="00E5273A" w:rsidP="00E7747E">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E5273A" w:rsidRPr="00052ABD" w:rsidRDefault="00E5273A" w:rsidP="00E7747E">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E5273A" w:rsidRPr="00052ABD" w:rsidRDefault="00E5273A" w:rsidP="00E7747E">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E5273A" w:rsidRPr="00052ABD" w:rsidRDefault="00E5273A" w:rsidP="00E7747E">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E5273A" w:rsidRPr="00052ABD" w:rsidRDefault="00E5273A" w:rsidP="00E7747E">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E5273A" w:rsidRPr="00052ABD" w:rsidRDefault="00E5273A" w:rsidP="00E7747E">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3058" w:type="dxa"/>
            <w:tcBorders>
              <w:top w:val="nil"/>
              <w:left w:val="nil"/>
              <w:bottom w:val="nil"/>
              <w:right w:val="nil"/>
            </w:tcBorders>
          </w:tcPr>
          <w:p w:rsidR="00E5273A" w:rsidRPr="00052ABD" w:rsidRDefault="00E5273A" w:rsidP="00E7747E">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1792"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2625" cy="1571128"/>
                          </a:xfrm>
                          <a:prstGeom prst="rect">
                            <a:avLst/>
                          </a:prstGeom>
                          <a:noFill/>
                          <a:ln>
                            <a:noFill/>
                          </a:ln>
                        </pic:spPr>
                      </pic:pic>
                    </a:graphicData>
                  </a:graphic>
                </wp:anchor>
              </w:drawing>
            </w:r>
          </w:p>
          <w:p w:rsidR="00E5273A" w:rsidRPr="00052ABD" w:rsidRDefault="00E5273A" w:rsidP="00E7747E">
            <w:pPr>
              <w:spacing w:after="0" w:line="240" w:lineRule="auto"/>
              <w:jc w:val="both"/>
              <w:rPr>
                <w:rFonts w:ascii="Calibri" w:eastAsia="Calibri" w:hAnsi="Calibri" w:cs="Times New Roman"/>
                <w:sz w:val="20"/>
                <w:szCs w:val="20"/>
              </w:rPr>
            </w:pPr>
          </w:p>
          <w:p w:rsidR="00E5273A" w:rsidRPr="00052ABD" w:rsidRDefault="00E5273A" w:rsidP="00E7747E">
            <w:pPr>
              <w:spacing w:after="0" w:line="240" w:lineRule="auto"/>
              <w:jc w:val="center"/>
              <w:rPr>
                <w:rFonts w:ascii="Calibri" w:eastAsia="Calibri" w:hAnsi="Calibri" w:cs="Times New Roman"/>
                <w:sz w:val="20"/>
                <w:szCs w:val="20"/>
              </w:rPr>
            </w:pPr>
          </w:p>
        </w:tc>
        <w:tc>
          <w:tcPr>
            <w:tcW w:w="3210" w:type="dxa"/>
            <w:tcBorders>
              <w:top w:val="nil"/>
              <w:left w:val="nil"/>
              <w:bottom w:val="nil"/>
              <w:right w:val="nil"/>
            </w:tcBorders>
            <w:hideMark/>
          </w:tcPr>
          <w:p w:rsidR="00E5273A" w:rsidRPr="00052ABD" w:rsidRDefault="00E5273A" w:rsidP="00E7747E">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E5273A" w:rsidRPr="00052ABD" w:rsidRDefault="00E5273A" w:rsidP="00E7747E">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E5273A" w:rsidRPr="000C1E45" w:rsidRDefault="00E5273A" w:rsidP="00E7747E">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E5273A" w:rsidRPr="00052ABD" w:rsidRDefault="00E5273A" w:rsidP="00E7747E">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E5273A" w:rsidRPr="00052ABD" w:rsidRDefault="00E5273A" w:rsidP="00E7747E">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E5273A" w:rsidRPr="00052ABD" w:rsidRDefault="00E5273A" w:rsidP="00E7747E">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E5273A" w:rsidRPr="00052ABD" w:rsidRDefault="00E5273A" w:rsidP="00E7747E">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E5273A" w:rsidRPr="00052ABD" w:rsidRDefault="00E5273A" w:rsidP="00E7747E">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E5273A" w:rsidRPr="00052ABD" w:rsidRDefault="00E5273A" w:rsidP="00E7747E">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E5273A" w:rsidRPr="00052ABD" w:rsidRDefault="00E5273A" w:rsidP="00E7747E">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E5273A" w:rsidRPr="00052ABD" w:rsidRDefault="00E5273A" w:rsidP="00E7747E">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13021F" w:rsidRPr="002C370F" w:rsidRDefault="0013021F" w:rsidP="0013021F">
      <w:pPr>
        <w:pStyle w:val="Titre10"/>
        <w:rPr>
          <w:bCs w:val="0"/>
          <w:iCs/>
          <w:color w:val="auto"/>
          <w:sz w:val="20"/>
          <w:szCs w:val="20"/>
          <w:lang w:val="en-US"/>
        </w:rPr>
      </w:pPr>
      <w:r w:rsidRPr="002C370F">
        <w:rPr>
          <w:bCs w:val="0"/>
          <w:iCs/>
          <w:color w:val="auto"/>
          <w:sz w:val="20"/>
          <w:szCs w:val="20"/>
          <w:lang w:val="en-US"/>
        </w:rPr>
        <w:t>NOTICE OF NATIONAL TENDERONAL OPEN N°____/AONO/RE/DK/C-OULI/SG/CIPM/2025 OF_________IN EMERGENCY PROCEDURE</w:t>
      </w:r>
    </w:p>
    <w:p w:rsidR="0013021F" w:rsidRPr="002C370F" w:rsidRDefault="0013021F" w:rsidP="0013021F">
      <w:pPr>
        <w:pStyle w:val="Titre10"/>
        <w:rPr>
          <w:b w:val="0"/>
          <w:bCs w:val="0"/>
          <w:iCs/>
          <w:color w:val="auto"/>
          <w:sz w:val="20"/>
          <w:szCs w:val="20"/>
          <w:lang w:val="en-US"/>
        </w:rPr>
      </w:pPr>
      <w:r w:rsidRPr="002C370F">
        <w:rPr>
          <w:b w:val="0"/>
          <w:bCs w:val="0"/>
          <w:iCs/>
          <w:color w:val="auto"/>
          <w:sz w:val="20"/>
          <w:szCs w:val="20"/>
          <w:lang w:val="en-US"/>
        </w:rPr>
        <w:t xml:space="preserve">FOR THE EXECUTION CONSTRUCTION WORKN OF THE TOCKTOYO INTEGRATED HEALTH CENTER (CSI), IN THE COMMUNE OF OULI, DEPARTMENT OF THE KADEY, EASTERN REGION. </w:t>
      </w:r>
    </w:p>
    <w:p w:rsidR="0013021F" w:rsidRPr="002C370F" w:rsidRDefault="0013021F" w:rsidP="0013021F">
      <w:pPr>
        <w:jc w:val="center"/>
        <w:rPr>
          <w:rFonts w:ascii="Times New Roman" w:hAnsi="Times New Roman" w:cs="Times New Roman"/>
          <w:b/>
          <w:lang w:val="en-US" w:eastAsia="fr-FR"/>
        </w:rPr>
      </w:pPr>
      <w:r w:rsidRPr="002C370F">
        <w:rPr>
          <w:rFonts w:ascii="Times New Roman" w:hAnsi="Times New Roman" w:cs="Times New Roman"/>
          <w:b/>
          <w:lang w:val="en-US" w:eastAsia="fr-FR"/>
        </w:rPr>
        <w:t>(FIRST PHASE)</w:t>
      </w:r>
    </w:p>
    <w:p w:rsidR="0013021F" w:rsidRPr="002C370F" w:rsidRDefault="0013021F" w:rsidP="0013021F">
      <w:pPr>
        <w:pStyle w:val="Titre10"/>
        <w:jc w:val="left"/>
        <w:rPr>
          <w:b w:val="0"/>
          <w:bCs w:val="0"/>
          <w:iCs/>
          <w:color w:val="auto"/>
          <w:sz w:val="20"/>
          <w:szCs w:val="20"/>
          <w:lang w:val="en-US"/>
        </w:rPr>
      </w:pPr>
    </w:p>
    <w:p w:rsidR="0013021F" w:rsidRPr="002C370F" w:rsidRDefault="00056655" w:rsidP="0013021F">
      <w:pPr>
        <w:spacing w:after="0" w:line="240" w:lineRule="auto"/>
        <w:jc w:val="center"/>
        <w:rPr>
          <w:rFonts w:ascii="Times New Roman" w:hAnsi="Times New Roman" w:cs="Times New Roman"/>
          <w:lang w:val="en-US"/>
        </w:rPr>
      </w:pPr>
      <w:r w:rsidRPr="002C370F">
        <w:rPr>
          <w:rFonts w:ascii="Times New Roman" w:hAnsi="Times New Roman" w:cs="Times New Roman"/>
          <w:b/>
          <w:u w:val="single"/>
          <w:lang w:val="en-US"/>
        </w:rPr>
        <w:t>Financing</w:t>
      </w:r>
      <w:r w:rsidRPr="002C370F">
        <w:rPr>
          <w:rFonts w:ascii="Times New Roman" w:hAnsi="Times New Roman" w:cs="Times New Roman"/>
          <w:lang w:val="en-US"/>
        </w:rPr>
        <w:t>:</w:t>
      </w:r>
      <w:r w:rsidR="0013021F" w:rsidRPr="002C370F">
        <w:rPr>
          <w:rFonts w:ascii="Times New Roman" w:hAnsi="Times New Roman" w:cs="Times New Roman"/>
          <w:lang w:val="en-US"/>
        </w:rPr>
        <w:t xml:space="preserve"> BIP, FISCAL YEAR 2025.</w:t>
      </w:r>
    </w:p>
    <w:p w:rsidR="0013021F" w:rsidRPr="002C370F" w:rsidRDefault="0013021F" w:rsidP="0013021F">
      <w:pPr>
        <w:pStyle w:val="Paragraphedeliste"/>
        <w:numPr>
          <w:ilvl w:val="0"/>
          <w:numId w:val="2"/>
        </w:numPr>
        <w:jc w:val="both"/>
        <w:rPr>
          <w:sz w:val="22"/>
          <w:szCs w:val="22"/>
          <w:lang w:val="en-US"/>
        </w:rPr>
      </w:pPr>
      <w:r w:rsidRPr="002C370F">
        <w:rPr>
          <w:b/>
          <w:bCs/>
          <w:sz w:val="22"/>
          <w:szCs w:val="22"/>
          <w:u w:val="single"/>
          <w:lang w:val="en-US"/>
        </w:rPr>
        <w:t xml:space="preserve">Purpose of the Call for Tenders </w:t>
      </w:r>
      <w:r w:rsidRPr="002C370F">
        <w:rPr>
          <w:b/>
          <w:bCs/>
          <w:sz w:val="22"/>
          <w:szCs w:val="22"/>
          <w:lang w:val="en-US"/>
        </w:rPr>
        <w:t>:</w:t>
      </w:r>
    </w:p>
    <w:p w:rsidR="0013021F" w:rsidRPr="002C370F" w:rsidRDefault="0013021F" w:rsidP="0013021F">
      <w:pPr>
        <w:spacing w:after="0" w:line="240" w:lineRule="auto"/>
        <w:jc w:val="both"/>
        <w:rPr>
          <w:rFonts w:ascii="Times New Roman" w:hAnsi="Times New Roman" w:cs="Times New Roman"/>
          <w:lang w:val="en-US"/>
        </w:rPr>
      </w:pPr>
      <w:r w:rsidRPr="002C370F">
        <w:rPr>
          <w:rFonts w:ascii="Times New Roman" w:hAnsi="Times New Roman" w:cs="Times New Roman"/>
          <w:lang w:val="en-US"/>
        </w:rPr>
        <w:t xml:space="preserve">  The Mayor of the Municipality of OULI, Authority </w:t>
      </w:r>
      <w:r w:rsidRPr="002C370F">
        <w:rPr>
          <w:rFonts w:ascii="Times New Roman" w:hAnsi="Times New Roman" w:cs="Times New Roman"/>
          <w:lang w:val="en-US"/>
        </w:rPr>
        <w:tab/>
        <w:t xml:space="preserve"> Contractor, launches a National Open Call for Tenders (AONO) for the </w:t>
      </w:r>
      <w:r w:rsidR="00FA4E74" w:rsidRPr="002C370F">
        <w:rPr>
          <w:rFonts w:ascii="Times New Roman" w:hAnsi="Times New Roman" w:cs="Times New Roman"/>
          <w:lang w:val="en-US"/>
        </w:rPr>
        <w:t xml:space="preserve">realization </w:t>
      </w:r>
      <w:r w:rsidR="00FA4E74" w:rsidRPr="002C370F">
        <w:rPr>
          <w:rFonts w:ascii="Times New Roman" w:hAnsi="Times New Roman" w:cs="Times New Roman"/>
          <w:iCs/>
          <w:lang w:val="en-US"/>
        </w:rPr>
        <w:t>Construction</w:t>
      </w:r>
      <w:r w:rsidRPr="002C370F">
        <w:rPr>
          <w:rFonts w:ascii="Times New Roman" w:hAnsi="Times New Roman" w:cs="Times New Roman"/>
          <w:iCs/>
          <w:lang w:val="en-US"/>
        </w:rPr>
        <w:t xml:space="preserve"> work </w:t>
      </w:r>
      <w:r w:rsidRPr="002C370F">
        <w:rPr>
          <w:rFonts w:ascii="Times New Roman" w:hAnsi="Times New Roman" w:cs="Times New Roman"/>
          <w:bCs/>
          <w:iCs/>
          <w:lang w:val="en-US"/>
        </w:rPr>
        <w:t xml:space="preserve"> Of the Integrated Health Center (CSI) of</w:t>
      </w:r>
      <w:r w:rsidR="007D2F8F">
        <w:rPr>
          <w:rFonts w:ascii="Times New Roman" w:hAnsi="Times New Roman" w:cs="Times New Roman"/>
          <w:bCs/>
          <w:iCs/>
          <w:lang w:val="en-US"/>
        </w:rPr>
        <w:t xml:space="preserve"> </w:t>
      </w:r>
      <w:r w:rsidRPr="002C370F">
        <w:rPr>
          <w:rFonts w:ascii="Times New Roman" w:hAnsi="Times New Roman" w:cs="Times New Roman"/>
          <w:bCs/>
          <w:iCs/>
          <w:lang w:val="en-US"/>
        </w:rPr>
        <w:t>TOCKTOYO</w:t>
      </w:r>
      <w:r w:rsidRPr="002C370F">
        <w:rPr>
          <w:rFonts w:ascii="Times New Roman" w:hAnsi="Times New Roman" w:cs="Times New Roman"/>
          <w:iCs/>
          <w:lang w:val="en-US"/>
        </w:rPr>
        <w:t xml:space="preserve"> About </w:t>
      </w:r>
      <w:r w:rsidR="00FA4E74">
        <w:rPr>
          <w:rFonts w:ascii="Times New Roman" w:hAnsi="Times New Roman" w:cs="Times New Roman"/>
          <w:iCs/>
          <w:lang w:val="en-US"/>
        </w:rPr>
        <w:t xml:space="preserve"> the Comm</w:t>
      </w:r>
      <w:r w:rsidRPr="002C370F">
        <w:rPr>
          <w:rFonts w:ascii="Times New Roman" w:hAnsi="Times New Roman" w:cs="Times New Roman"/>
          <w:iCs/>
          <w:lang w:val="en-US"/>
        </w:rPr>
        <w:t>une of OULI</w:t>
      </w:r>
      <w:r w:rsidRPr="002C370F">
        <w:rPr>
          <w:rFonts w:ascii="Times New Roman" w:hAnsi="Times New Roman" w:cs="Times New Roman"/>
          <w:lang w:val="en-US"/>
        </w:rPr>
        <w:t>.</w:t>
      </w:r>
    </w:p>
    <w:p w:rsidR="0013021F" w:rsidRPr="0060393F" w:rsidRDefault="0013021F" w:rsidP="0013021F">
      <w:pPr>
        <w:pStyle w:val="Paragraphedeliste"/>
        <w:numPr>
          <w:ilvl w:val="0"/>
          <w:numId w:val="2"/>
        </w:numPr>
        <w:jc w:val="both"/>
        <w:rPr>
          <w:b/>
          <w:sz w:val="22"/>
          <w:szCs w:val="22"/>
        </w:rPr>
      </w:pPr>
      <w:r w:rsidRPr="0060393F">
        <w:rPr>
          <w:b/>
          <w:sz w:val="22"/>
          <w:szCs w:val="22"/>
          <w:u w:val="single"/>
        </w:rPr>
        <w:t>Consistency of work</w:t>
      </w:r>
      <w:r w:rsidRPr="0060393F">
        <w:rPr>
          <w:b/>
          <w:sz w:val="22"/>
          <w:szCs w:val="22"/>
        </w:rPr>
        <w:t>:</w:t>
      </w:r>
    </w:p>
    <w:p w:rsidR="0013021F" w:rsidRPr="002C370F" w:rsidRDefault="0013021F" w:rsidP="0013021F">
      <w:pPr>
        <w:spacing w:after="0" w:line="240" w:lineRule="auto"/>
        <w:jc w:val="both"/>
        <w:rPr>
          <w:rFonts w:ascii="Times New Roman" w:hAnsi="Times New Roman" w:cs="Times New Roman"/>
          <w:bCs/>
          <w:lang w:val="en-US"/>
        </w:rPr>
      </w:pPr>
      <w:r w:rsidRPr="002C370F">
        <w:rPr>
          <w:rFonts w:ascii="Times New Roman" w:hAnsi="Times New Roman" w:cs="Times New Roman"/>
          <w:bCs/>
          <w:lang w:val="en-US"/>
        </w:rPr>
        <w:t>The work includes the following tasks, which are not exhaustive:</w:t>
      </w:r>
    </w:p>
    <w:p w:rsidR="0013021F" w:rsidRPr="0060393F" w:rsidRDefault="0013021F" w:rsidP="0013021F">
      <w:pPr>
        <w:pStyle w:val="Paragraphedeliste"/>
        <w:numPr>
          <w:ilvl w:val="0"/>
          <w:numId w:val="3"/>
        </w:numPr>
        <w:jc w:val="both"/>
        <w:rPr>
          <w:sz w:val="22"/>
          <w:szCs w:val="22"/>
        </w:rPr>
      </w:pPr>
      <w:r w:rsidRPr="0060393F">
        <w:rPr>
          <w:sz w:val="22"/>
          <w:szCs w:val="22"/>
        </w:rPr>
        <w:t>Preparatory work;</w:t>
      </w:r>
    </w:p>
    <w:p w:rsidR="0013021F" w:rsidRPr="0060393F" w:rsidRDefault="0013021F" w:rsidP="0013021F">
      <w:pPr>
        <w:pStyle w:val="Paragraphedeliste"/>
        <w:numPr>
          <w:ilvl w:val="0"/>
          <w:numId w:val="3"/>
        </w:numPr>
        <w:jc w:val="both"/>
        <w:rPr>
          <w:sz w:val="22"/>
          <w:szCs w:val="22"/>
        </w:rPr>
      </w:pPr>
      <w:r w:rsidRPr="0060393F">
        <w:rPr>
          <w:sz w:val="22"/>
          <w:szCs w:val="22"/>
        </w:rPr>
        <w:t>Earthworks;</w:t>
      </w:r>
    </w:p>
    <w:p w:rsidR="0013021F" w:rsidRPr="0060393F" w:rsidRDefault="0013021F" w:rsidP="0013021F">
      <w:pPr>
        <w:pStyle w:val="Paragraphedeliste"/>
        <w:numPr>
          <w:ilvl w:val="0"/>
          <w:numId w:val="3"/>
        </w:numPr>
        <w:jc w:val="both"/>
        <w:rPr>
          <w:sz w:val="22"/>
          <w:szCs w:val="22"/>
        </w:rPr>
      </w:pPr>
      <w:r w:rsidRPr="0060393F">
        <w:rPr>
          <w:sz w:val="22"/>
          <w:szCs w:val="22"/>
        </w:rPr>
        <w:t>Foundations;</w:t>
      </w:r>
    </w:p>
    <w:p w:rsidR="0013021F" w:rsidRPr="0060393F" w:rsidRDefault="0013021F" w:rsidP="0013021F">
      <w:pPr>
        <w:pStyle w:val="Paragraphedeliste"/>
        <w:numPr>
          <w:ilvl w:val="0"/>
          <w:numId w:val="3"/>
        </w:numPr>
        <w:jc w:val="both"/>
        <w:rPr>
          <w:sz w:val="22"/>
          <w:szCs w:val="22"/>
        </w:rPr>
      </w:pPr>
      <w:r w:rsidRPr="0060393F">
        <w:rPr>
          <w:sz w:val="22"/>
          <w:szCs w:val="22"/>
        </w:rPr>
        <w:t>Masonry-Elevation;</w:t>
      </w:r>
    </w:p>
    <w:p w:rsidR="0013021F" w:rsidRPr="0060393F" w:rsidRDefault="0013021F" w:rsidP="0013021F">
      <w:pPr>
        <w:pStyle w:val="Paragraphedeliste"/>
        <w:numPr>
          <w:ilvl w:val="0"/>
          <w:numId w:val="3"/>
        </w:numPr>
        <w:jc w:val="both"/>
        <w:rPr>
          <w:sz w:val="22"/>
          <w:szCs w:val="22"/>
        </w:rPr>
      </w:pPr>
      <w:r w:rsidRPr="0060393F">
        <w:rPr>
          <w:sz w:val="22"/>
          <w:szCs w:val="22"/>
        </w:rPr>
        <w:t>Frame-Covering;</w:t>
      </w:r>
    </w:p>
    <w:p w:rsidR="0013021F" w:rsidRPr="0060393F" w:rsidRDefault="0013021F" w:rsidP="0013021F">
      <w:pPr>
        <w:pStyle w:val="Paragraphedeliste"/>
        <w:numPr>
          <w:ilvl w:val="0"/>
          <w:numId w:val="3"/>
        </w:numPr>
        <w:jc w:val="both"/>
        <w:rPr>
          <w:sz w:val="22"/>
          <w:szCs w:val="22"/>
        </w:rPr>
      </w:pPr>
      <w:r w:rsidRPr="0060393F">
        <w:rPr>
          <w:sz w:val="22"/>
          <w:szCs w:val="22"/>
        </w:rPr>
        <w:t>Carpentry;</w:t>
      </w:r>
    </w:p>
    <w:p w:rsidR="0013021F" w:rsidRPr="0060393F" w:rsidRDefault="0013021F" w:rsidP="0013021F">
      <w:pPr>
        <w:pStyle w:val="Paragraphedeliste"/>
        <w:numPr>
          <w:ilvl w:val="0"/>
          <w:numId w:val="3"/>
        </w:numPr>
        <w:jc w:val="both"/>
        <w:rPr>
          <w:sz w:val="22"/>
          <w:szCs w:val="22"/>
        </w:rPr>
      </w:pPr>
      <w:r w:rsidRPr="0060393F">
        <w:rPr>
          <w:sz w:val="22"/>
          <w:szCs w:val="22"/>
        </w:rPr>
        <w:t>Electricity;</w:t>
      </w:r>
    </w:p>
    <w:p w:rsidR="0013021F" w:rsidRPr="0060393F" w:rsidRDefault="0013021F" w:rsidP="0013021F">
      <w:pPr>
        <w:pStyle w:val="Paragraphedeliste"/>
        <w:numPr>
          <w:ilvl w:val="0"/>
          <w:numId w:val="3"/>
        </w:numPr>
        <w:jc w:val="both"/>
        <w:rPr>
          <w:sz w:val="22"/>
          <w:szCs w:val="22"/>
        </w:rPr>
      </w:pPr>
      <w:r w:rsidRPr="0060393F">
        <w:rPr>
          <w:sz w:val="22"/>
          <w:szCs w:val="22"/>
        </w:rPr>
        <w:t>Painting;</w:t>
      </w:r>
    </w:p>
    <w:p w:rsidR="0013021F" w:rsidRPr="0060393F" w:rsidRDefault="0013021F" w:rsidP="0013021F">
      <w:pPr>
        <w:pStyle w:val="Paragraphedeliste"/>
        <w:numPr>
          <w:ilvl w:val="0"/>
          <w:numId w:val="3"/>
        </w:numPr>
        <w:jc w:val="both"/>
        <w:rPr>
          <w:sz w:val="22"/>
          <w:szCs w:val="22"/>
        </w:rPr>
      </w:pPr>
      <w:r w:rsidRPr="0060393F">
        <w:rPr>
          <w:sz w:val="22"/>
          <w:szCs w:val="22"/>
        </w:rPr>
        <w:t>VRD development.</w:t>
      </w:r>
    </w:p>
    <w:p w:rsidR="0013021F" w:rsidRPr="0060393F" w:rsidRDefault="0013021F" w:rsidP="0013021F">
      <w:pPr>
        <w:pStyle w:val="Paragraphedeliste"/>
        <w:numPr>
          <w:ilvl w:val="0"/>
          <w:numId w:val="2"/>
        </w:numPr>
        <w:jc w:val="both"/>
        <w:rPr>
          <w:b/>
          <w:bCs/>
          <w:sz w:val="22"/>
          <w:szCs w:val="22"/>
        </w:rPr>
      </w:pPr>
      <w:r w:rsidRPr="0060393F">
        <w:rPr>
          <w:b/>
          <w:bCs/>
          <w:sz w:val="22"/>
          <w:szCs w:val="22"/>
          <w:u w:val="single"/>
        </w:rPr>
        <w:t>Lead time</w:t>
      </w:r>
      <w:r w:rsidRPr="0060393F">
        <w:rPr>
          <w:b/>
          <w:sz w:val="22"/>
          <w:szCs w:val="22"/>
        </w:rPr>
        <w:t>:</w:t>
      </w:r>
    </w:p>
    <w:p w:rsidR="0013021F" w:rsidRPr="002C370F" w:rsidRDefault="0013021F" w:rsidP="0013021F">
      <w:pPr>
        <w:widowControl w:val="0"/>
        <w:autoSpaceDE w:val="0"/>
        <w:autoSpaceDN w:val="0"/>
        <w:adjustRightInd w:val="0"/>
        <w:spacing w:after="0" w:line="240" w:lineRule="auto"/>
        <w:ind w:right="-18"/>
        <w:jc w:val="both"/>
        <w:rPr>
          <w:rFonts w:ascii="Times New Roman" w:hAnsi="Times New Roman" w:cs="Times New Roman"/>
          <w:lang w:val="en-US"/>
        </w:rPr>
      </w:pPr>
      <w:r w:rsidRPr="002C370F">
        <w:rPr>
          <w:rFonts w:ascii="Times New Roman" w:hAnsi="Times New Roman" w:cs="Times New Roman"/>
          <w:lang w:val="en-US"/>
        </w:rPr>
        <w:t xml:space="preserve">The maximum period provided for by the Client for the completion of the work covered by this call for tenders is set at </w:t>
      </w:r>
      <w:r w:rsidRPr="002C370F">
        <w:rPr>
          <w:rFonts w:ascii="Times New Roman" w:hAnsi="Times New Roman" w:cs="Times New Roman"/>
          <w:b/>
          <w:lang w:val="en-US"/>
        </w:rPr>
        <w:t xml:space="preserve"> Four (04) months </w:t>
      </w:r>
      <w:r w:rsidRPr="002C370F">
        <w:rPr>
          <w:rFonts w:ascii="Times New Roman" w:hAnsi="Times New Roman" w:cs="Times New Roman"/>
          <w:lang w:val="en-US"/>
        </w:rPr>
        <w:t xml:space="preserve"> From the date of notification of the Start-up Service Order Of theWork. </w:t>
      </w:r>
    </w:p>
    <w:p w:rsidR="0013021F" w:rsidRPr="0060393F" w:rsidRDefault="0013021F" w:rsidP="0013021F">
      <w:pPr>
        <w:pStyle w:val="Paragraphedeliste"/>
        <w:numPr>
          <w:ilvl w:val="0"/>
          <w:numId w:val="2"/>
        </w:numPr>
        <w:jc w:val="both"/>
        <w:rPr>
          <w:b/>
          <w:bCs/>
          <w:sz w:val="22"/>
          <w:szCs w:val="22"/>
        </w:rPr>
      </w:pPr>
      <w:r w:rsidRPr="002C370F">
        <w:rPr>
          <w:b/>
          <w:bCs/>
          <w:sz w:val="22"/>
          <w:szCs w:val="22"/>
          <w:u w:val="single"/>
          <w:lang w:val="en-US"/>
        </w:rPr>
        <w:t xml:space="preserve"> </w:t>
      </w:r>
      <w:r w:rsidRPr="0060393F">
        <w:rPr>
          <w:b/>
          <w:bCs/>
          <w:sz w:val="22"/>
          <w:szCs w:val="22"/>
          <w:u w:val="single"/>
        </w:rPr>
        <w:t xml:space="preserve">Allocation </w:t>
      </w:r>
      <w:r w:rsidRPr="0060393F">
        <w:rPr>
          <w:b/>
          <w:sz w:val="22"/>
          <w:szCs w:val="22"/>
        </w:rPr>
        <w:t>:</w:t>
      </w:r>
    </w:p>
    <w:p w:rsidR="0013021F" w:rsidRPr="002C370F" w:rsidRDefault="0013021F" w:rsidP="0013021F">
      <w:pPr>
        <w:spacing w:after="0" w:line="240" w:lineRule="auto"/>
        <w:jc w:val="both"/>
        <w:rPr>
          <w:rFonts w:ascii="Times New Roman" w:hAnsi="Times New Roman" w:cs="Times New Roman"/>
          <w:lang w:val="en-US"/>
        </w:rPr>
      </w:pPr>
      <w:r w:rsidRPr="002C370F">
        <w:rPr>
          <w:rFonts w:ascii="Times New Roman" w:hAnsi="Times New Roman" w:cs="Times New Roman"/>
          <w:lang w:val="en-US"/>
        </w:rPr>
        <w:t xml:space="preserve"> The work is grouped  In Lot Unique. </w:t>
      </w:r>
    </w:p>
    <w:p w:rsidR="0013021F" w:rsidRPr="002C370F" w:rsidRDefault="0013021F" w:rsidP="0013021F">
      <w:pPr>
        <w:pStyle w:val="Paragraphedeliste"/>
        <w:numPr>
          <w:ilvl w:val="0"/>
          <w:numId w:val="2"/>
        </w:numPr>
        <w:jc w:val="both"/>
        <w:rPr>
          <w:b/>
          <w:sz w:val="22"/>
          <w:szCs w:val="22"/>
          <w:u w:val="single"/>
          <w:lang w:val="en-US"/>
        </w:rPr>
      </w:pPr>
      <w:r w:rsidRPr="002C370F">
        <w:rPr>
          <w:b/>
          <w:sz w:val="22"/>
          <w:szCs w:val="22"/>
          <w:u w:val="single"/>
          <w:lang w:val="en-US"/>
        </w:rPr>
        <w:t>Estimated cost of the work</w:t>
      </w:r>
      <w:r w:rsidRPr="002C370F">
        <w:rPr>
          <w:b/>
          <w:sz w:val="22"/>
          <w:szCs w:val="22"/>
          <w:lang w:val="en-US"/>
        </w:rPr>
        <w:t>:</w:t>
      </w:r>
    </w:p>
    <w:p w:rsidR="0013021F" w:rsidRPr="002C370F" w:rsidRDefault="0013021F" w:rsidP="0013021F">
      <w:pPr>
        <w:pStyle w:val="CM99"/>
        <w:spacing w:after="0"/>
        <w:jc w:val="both"/>
        <w:rPr>
          <w:rFonts w:ascii="Times New Roman" w:hAnsi="Times New Roman" w:cs="Times New Roman"/>
          <w:sz w:val="22"/>
          <w:szCs w:val="22"/>
          <w:lang w:val="en-US"/>
        </w:rPr>
      </w:pPr>
      <w:r w:rsidRPr="002C370F">
        <w:rPr>
          <w:rFonts w:ascii="Times New Roman" w:hAnsi="Times New Roman" w:cs="Times New Roman"/>
          <w:sz w:val="22"/>
          <w:szCs w:val="22"/>
          <w:lang w:val="en-US"/>
        </w:rPr>
        <w:t xml:space="preserve"> The estimated cost of the work is: </w:t>
      </w:r>
      <w:r w:rsidRPr="002C370F">
        <w:rPr>
          <w:rFonts w:ascii="Times New Roman" w:hAnsi="Times New Roman" w:cs="Times New Roman"/>
          <w:b/>
          <w:sz w:val="22"/>
          <w:szCs w:val="22"/>
          <w:lang w:val="en-US"/>
        </w:rPr>
        <w:t>Fifty million (50,000,000) FCFA TTC</w:t>
      </w:r>
      <w:r w:rsidRPr="002C370F">
        <w:rPr>
          <w:rFonts w:ascii="Times New Roman" w:hAnsi="Times New Roman" w:cs="Times New Roman"/>
          <w:b/>
          <w:lang w:val="en-US"/>
        </w:rPr>
        <w:t>.</w:t>
      </w:r>
    </w:p>
    <w:p w:rsidR="0013021F" w:rsidRPr="00CF471F" w:rsidRDefault="0013021F" w:rsidP="0013021F">
      <w:pPr>
        <w:pStyle w:val="Paragraphedeliste"/>
        <w:numPr>
          <w:ilvl w:val="0"/>
          <w:numId w:val="2"/>
        </w:numPr>
        <w:rPr>
          <w:b/>
        </w:rPr>
      </w:pPr>
      <w:r w:rsidRPr="00CF471F">
        <w:rPr>
          <w:b/>
          <w:u w:val="single"/>
        </w:rPr>
        <w:t>Participation and origin:</w:t>
      </w:r>
    </w:p>
    <w:p w:rsidR="0013021F" w:rsidRPr="002C370F" w:rsidRDefault="0013021F" w:rsidP="0013021F">
      <w:pPr>
        <w:spacing w:after="0"/>
        <w:rPr>
          <w:b/>
          <w:lang w:val="en-US"/>
        </w:rPr>
      </w:pPr>
      <w:r w:rsidRPr="002C370F">
        <w:rPr>
          <w:rFonts w:ascii="Times New Roman" w:hAnsi="Times New Roman" w:cs="Times New Roman"/>
          <w:lang w:val="en-US"/>
        </w:rPr>
        <w:t xml:space="preserve"> Participation in this Call for Tenders is open under equal conditions to all small and medium-sized enterprises under Cameroonian law, enjoying legal capacities</w:t>
      </w:r>
      <w:r w:rsidR="00F46B7C">
        <w:rPr>
          <w:rFonts w:ascii="Times New Roman" w:hAnsi="Times New Roman" w:cs="Times New Roman"/>
          <w:lang w:val="en-US"/>
        </w:rPr>
        <w:t xml:space="preserve"> t</w:t>
      </w:r>
      <w:r w:rsidRPr="002C370F">
        <w:rPr>
          <w:rFonts w:ascii="Times New Roman" w:hAnsi="Times New Roman" w:cs="Times New Roman"/>
          <w:lang w:val="en-US"/>
        </w:rPr>
        <w:t xml:space="preserve">echnical and financial requirements. </w:t>
      </w:r>
    </w:p>
    <w:p w:rsidR="0013021F" w:rsidRPr="0060393F" w:rsidRDefault="0013021F" w:rsidP="0013021F">
      <w:pPr>
        <w:pStyle w:val="Paragraphedeliste"/>
        <w:numPr>
          <w:ilvl w:val="0"/>
          <w:numId w:val="2"/>
        </w:numPr>
        <w:jc w:val="both"/>
        <w:rPr>
          <w:b/>
          <w:bCs/>
          <w:sz w:val="22"/>
          <w:szCs w:val="22"/>
        </w:rPr>
      </w:pPr>
      <w:r w:rsidRPr="0060393F">
        <w:rPr>
          <w:b/>
          <w:bCs/>
          <w:sz w:val="22"/>
          <w:szCs w:val="22"/>
          <w:u w:val="single"/>
        </w:rPr>
        <w:t>Financing</w:t>
      </w:r>
      <w:r w:rsidRPr="0060393F">
        <w:rPr>
          <w:b/>
          <w:bCs/>
          <w:sz w:val="22"/>
          <w:szCs w:val="22"/>
        </w:rPr>
        <w:t>:</w:t>
      </w:r>
    </w:p>
    <w:p w:rsidR="0013021F" w:rsidRPr="002C370F" w:rsidRDefault="0013021F" w:rsidP="0013021F">
      <w:pPr>
        <w:spacing w:after="0" w:line="240" w:lineRule="auto"/>
        <w:jc w:val="both"/>
        <w:rPr>
          <w:rFonts w:ascii="Times New Roman" w:hAnsi="Times New Roman" w:cs="Times New Roman"/>
          <w:lang w:val="en-US"/>
        </w:rPr>
      </w:pPr>
      <w:r w:rsidRPr="002C370F">
        <w:rPr>
          <w:rFonts w:ascii="Times New Roman" w:hAnsi="Times New Roman" w:cs="Times New Roman"/>
          <w:lang w:val="en-US"/>
        </w:rPr>
        <w:t xml:space="preserve"> The work covered by this Call for Tenders is financed on The Public Investment Budget (BIP), Fiscal Year 2025.</w:t>
      </w:r>
    </w:p>
    <w:p w:rsidR="0013021F" w:rsidRPr="002C370F" w:rsidRDefault="0013021F" w:rsidP="0013021F">
      <w:pPr>
        <w:pStyle w:val="Paragraphedeliste"/>
        <w:numPr>
          <w:ilvl w:val="0"/>
          <w:numId w:val="2"/>
        </w:numPr>
        <w:jc w:val="both"/>
        <w:rPr>
          <w:b/>
          <w:bCs/>
          <w:sz w:val="22"/>
          <w:szCs w:val="22"/>
          <w:lang w:val="en-US"/>
        </w:rPr>
      </w:pPr>
      <w:r w:rsidRPr="002C370F">
        <w:rPr>
          <w:b/>
          <w:bCs/>
          <w:sz w:val="22"/>
          <w:szCs w:val="22"/>
          <w:u w:val="single"/>
          <w:lang w:val="en-US"/>
        </w:rPr>
        <w:t xml:space="preserve"> That</w:t>
      </w:r>
      <w:r w:rsidR="007D2F8F">
        <w:rPr>
          <w:b/>
          <w:bCs/>
          <w:sz w:val="22"/>
          <w:szCs w:val="22"/>
          <w:u w:val="single"/>
          <w:lang w:val="en-US"/>
        </w:rPr>
        <w:t xml:space="preserve"> </w:t>
      </w:r>
      <w:r w:rsidRPr="002C370F">
        <w:rPr>
          <w:b/>
          <w:bCs/>
          <w:sz w:val="22"/>
          <w:szCs w:val="22"/>
          <w:u w:val="single"/>
          <w:lang w:val="en-US"/>
        </w:rPr>
        <w:t xml:space="preserve">Provisional use (guarantee of bid) </w:t>
      </w:r>
      <w:r w:rsidRPr="002C370F">
        <w:rPr>
          <w:b/>
          <w:bCs/>
          <w:sz w:val="22"/>
          <w:szCs w:val="22"/>
          <w:lang w:val="en-US"/>
        </w:rPr>
        <w:t>:</w:t>
      </w:r>
    </w:p>
    <w:p w:rsidR="0013021F" w:rsidRPr="002C370F" w:rsidRDefault="0013021F" w:rsidP="0013021F">
      <w:pPr>
        <w:widowControl w:val="0"/>
        <w:tabs>
          <w:tab w:val="left" w:pos="426"/>
        </w:tabs>
        <w:autoSpaceDE w:val="0"/>
        <w:autoSpaceDN w:val="0"/>
        <w:adjustRightInd w:val="0"/>
        <w:spacing w:after="0" w:line="240" w:lineRule="auto"/>
        <w:ind w:right="-24"/>
        <w:jc w:val="both"/>
        <w:rPr>
          <w:rFonts w:ascii="Times New Roman" w:hAnsi="Times New Roman" w:cs="Times New Roman"/>
          <w:b/>
          <w:lang w:val="en-US"/>
        </w:rPr>
      </w:pPr>
      <w:r w:rsidRPr="002C370F">
        <w:rPr>
          <w:rFonts w:ascii="Times New Roman" w:hAnsi="Times New Roman" w:cs="Times New Roman"/>
          <w:lang w:val="en-US"/>
        </w:rPr>
        <w:t xml:space="preserve"> The offers must be accompanied by a provisional guarantee with a validity period </w:t>
      </w:r>
      <w:r w:rsidR="00F57282" w:rsidRPr="002C370F">
        <w:rPr>
          <w:rFonts w:ascii="Times New Roman" w:hAnsi="Times New Roman" w:cs="Times New Roman"/>
          <w:lang w:val="en-US"/>
        </w:rPr>
        <w:t xml:space="preserve">of </w:t>
      </w:r>
      <w:r w:rsidR="00F57282">
        <w:rPr>
          <w:rFonts w:ascii="Times New Roman" w:hAnsi="Times New Roman" w:cs="Times New Roman"/>
          <w:b/>
          <w:lang w:val="en-US"/>
        </w:rPr>
        <w:t>one</w:t>
      </w:r>
      <w:r w:rsidRPr="002C370F">
        <w:rPr>
          <w:rFonts w:ascii="Times New Roman" w:hAnsi="Times New Roman" w:cs="Times New Roman"/>
          <w:b/>
          <w:lang w:val="en-US"/>
        </w:rPr>
        <w:t xml:space="preserve"> hundred and twenty days (120) days </w:t>
      </w:r>
      <w:r w:rsidRPr="002C370F">
        <w:rPr>
          <w:rFonts w:ascii="Times New Roman" w:hAnsi="Times New Roman" w:cs="Times New Roman"/>
          <w:lang w:val="en-US"/>
        </w:rPr>
        <w:t>And an amount of</w:t>
      </w:r>
      <w:r w:rsidRPr="002C370F">
        <w:rPr>
          <w:rFonts w:ascii="Times New Roman" w:hAnsi="Times New Roman" w:cs="Times New Roman"/>
          <w:b/>
          <w:lang w:val="en-US"/>
        </w:rPr>
        <w:t xml:space="preserve"> 2% of the estimated amount or one million (1,000,000) FCFA</w:t>
      </w:r>
      <w:r w:rsidRPr="002C370F">
        <w:rPr>
          <w:rFonts w:ascii="Times New Roman" w:hAnsi="Times New Roman" w:cs="Times New Roman"/>
          <w:lang w:val="en-US"/>
        </w:rPr>
        <w:t>, established according to the model indicated in the tender file, by a first-rate banking institution, approved by the Ministry in charge of Finance and listed in Exhibit 12 of the DAO.</w:t>
      </w:r>
      <w:r w:rsidR="007D2F8F">
        <w:rPr>
          <w:rFonts w:ascii="Times New Roman" w:hAnsi="Times New Roman" w:cs="Times New Roman"/>
          <w:lang w:val="en-US"/>
        </w:rPr>
        <w:t xml:space="preserve"> </w:t>
      </w:r>
      <w:r w:rsidRPr="002C370F">
        <w:rPr>
          <w:rFonts w:ascii="Times New Roman" w:hAnsi="Times New Roman" w:cs="Times New Roman"/>
          <w:lang w:val="en-US"/>
        </w:rPr>
        <w:t>The provisional guarantee will be released automatically beyond the thirtieth (30</w:t>
      </w:r>
      <w:r w:rsidRPr="002C370F">
        <w:rPr>
          <w:rFonts w:ascii="Times New Roman" w:hAnsi="Times New Roman" w:cs="Times New Roman"/>
          <w:vertAlign w:val="superscript"/>
          <w:lang w:val="en-US"/>
        </w:rPr>
        <w:t>Eme</w:t>
      </w:r>
      <w:r w:rsidRPr="002C370F">
        <w:rPr>
          <w:rFonts w:ascii="Times New Roman" w:hAnsi="Times New Roman" w:cs="Times New Roman"/>
          <w:lang w:val="en-US"/>
        </w:rPr>
        <w:t xml:space="preserve"> ) day after the expiry of the validity of the tenders for tenderers who have not been </w:t>
      </w:r>
      <w:r w:rsidRPr="002C370F">
        <w:rPr>
          <w:rFonts w:ascii="Times New Roman" w:hAnsi="Times New Roman" w:cs="Times New Roman"/>
          <w:lang w:val="en-US"/>
        </w:rPr>
        <w:lastRenderedPageBreak/>
        <w:t xml:space="preserve">selected. </w:t>
      </w:r>
      <w:r w:rsidRPr="002C370F">
        <w:rPr>
          <w:rFonts w:ascii="Times New Roman" w:hAnsi="Times New Roman" w:cs="Times New Roman"/>
          <w:b/>
          <w:lang w:val="en-US"/>
        </w:rPr>
        <w:t>In the event that the bidder is awarded</w:t>
      </w:r>
      <w:r w:rsidR="007D2F8F">
        <w:rPr>
          <w:rFonts w:ascii="Times New Roman" w:hAnsi="Times New Roman" w:cs="Times New Roman"/>
          <w:b/>
          <w:lang w:val="en-US"/>
        </w:rPr>
        <w:t xml:space="preserve"> o</w:t>
      </w:r>
      <w:r w:rsidRPr="002C370F">
        <w:rPr>
          <w:rFonts w:ascii="Times New Roman" w:hAnsi="Times New Roman" w:cs="Times New Roman"/>
          <w:b/>
          <w:lang w:val="en-US"/>
        </w:rPr>
        <w:t>f the letter of command, the provisional guarantee will be released after the constitution of the final guarantee.</w:t>
      </w:r>
    </w:p>
    <w:p w:rsidR="0013021F" w:rsidRPr="002C370F" w:rsidRDefault="0013021F" w:rsidP="0013021F">
      <w:pPr>
        <w:pStyle w:val="Corpsdetexte2"/>
        <w:spacing w:after="0" w:line="240" w:lineRule="auto"/>
        <w:ind w:firstLine="708"/>
        <w:rPr>
          <w:rFonts w:ascii="Times New Roman" w:hAnsi="Times New Roman" w:cs="Times New Roman"/>
          <w:b/>
          <w:lang w:val="en-US"/>
        </w:rPr>
      </w:pPr>
      <w:r w:rsidRPr="002C370F">
        <w:rPr>
          <w:rFonts w:ascii="Times New Roman" w:hAnsi="Times New Roman" w:cs="Times New Roman"/>
          <w:b/>
          <w:lang w:val="en-US"/>
        </w:rPr>
        <w:tab/>
      </w:r>
      <w:r w:rsidRPr="002C370F">
        <w:rPr>
          <w:rFonts w:ascii="Times New Roman" w:hAnsi="Times New Roman" w:cs="Times New Roman"/>
          <w:b/>
          <w:u w:val="single"/>
          <w:lang w:val="en-US"/>
        </w:rPr>
        <w:t>NB:</w:t>
      </w:r>
      <w:r w:rsidRPr="002C370F">
        <w:rPr>
          <w:rFonts w:ascii="Times New Roman" w:hAnsi="Times New Roman" w:cs="Times New Roman"/>
          <w:b/>
          <w:lang w:val="en-US"/>
        </w:rPr>
        <w:t xml:space="preserve"> The submission guarantee must be stamped and bear the handwritten mention of the issuing financial institution.</w:t>
      </w:r>
    </w:p>
    <w:p w:rsidR="0013021F" w:rsidRPr="002C370F" w:rsidRDefault="0013021F" w:rsidP="0013021F">
      <w:pPr>
        <w:pStyle w:val="Paragraphedeliste"/>
        <w:numPr>
          <w:ilvl w:val="0"/>
          <w:numId w:val="2"/>
        </w:numPr>
        <w:jc w:val="both"/>
        <w:rPr>
          <w:b/>
          <w:bCs/>
          <w:sz w:val="22"/>
          <w:szCs w:val="22"/>
          <w:lang w:val="en-US"/>
        </w:rPr>
      </w:pPr>
      <w:r w:rsidRPr="002C370F">
        <w:rPr>
          <w:b/>
          <w:bCs/>
          <w:sz w:val="22"/>
          <w:szCs w:val="22"/>
          <w:u w:val="single"/>
          <w:lang w:val="en-US"/>
        </w:rPr>
        <w:t>Consultation of the Tender File</w:t>
      </w:r>
      <w:r w:rsidRPr="002C370F">
        <w:rPr>
          <w:b/>
          <w:bCs/>
          <w:sz w:val="22"/>
          <w:szCs w:val="22"/>
          <w:lang w:val="en-US"/>
        </w:rPr>
        <w:t>:</w:t>
      </w:r>
    </w:p>
    <w:p w:rsidR="0013021F" w:rsidRPr="002C370F" w:rsidRDefault="0013021F" w:rsidP="0013021F">
      <w:pPr>
        <w:widowControl w:val="0"/>
        <w:tabs>
          <w:tab w:val="left" w:pos="426"/>
        </w:tabs>
        <w:autoSpaceDE w:val="0"/>
        <w:autoSpaceDN w:val="0"/>
        <w:adjustRightInd w:val="0"/>
        <w:spacing w:after="0" w:line="240" w:lineRule="auto"/>
        <w:ind w:right="-24"/>
        <w:jc w:val="both"/>
        <w:rPr>
          <w:rFonts w:ascii="Times New Roman" w:hAnsi="Times New Roman" w:cs="Times New Roman"/>
          <w:lang w:val="en-US"/>
        </w:rPr>
      </w:pPr>
      <w:r w:rsidRPr="002C370F">
        <w:rPr>
          <w:rFonts w:ascii="Times New Roman" w:hAnsi="Times New Roman" w:cs="Times New Roman"/>
          <w:lang w:val="en-US"/>
        </w:rPr>
        <w:t xml:space="preserve"> The Tender File (DAO) can be consulted during business hours At the City Hall of OULI , upon publication of this notice. </w:t>
      </w:r>
    </w:p>
    <w:p w:rsidR="0013021F" w:rsidRPr="002C370F" w:rsidRDefault="0013021F" w:rsidP="0013021F">
      <w:pPr>
        <w:pStyle w:val="Paragraphedeliste"/>
        <w:numPr>
          <w:ilvl w:val="0"/>
          <w:numId w:val="2"/>
        </w:numPr>
        <w:jc w:val="both"/>
        <w:rPr>
          <w:b/>
          <w:bCs/>
          <w:sz w:val="22"/>
          <w:szCs w:val="22"/>
          <w:lang w:val="en-US"/>
        </w:rPr>
      </w:pPr>
      <w:r w:rsidRPr="002C370F">
        <w:rPr>
          <w:b/>
          <w:bCs/>
          <w:sz w:val="22"/>
          <w:szCs w:val="22"/>
          <w:u w:val="single"/>
          <w:lang w:val="en-US"/>
        </w:rPr>
        <w:t>Acquisition of the Tender File</w:t>
      </w:r>
      <w:r w:rsidRPr="002C370F">
        <w:rPr>
          <w:b/>
          <w:bCs/>
          <w:sz w:val="22"/>
          <w:szCs w:val="22"/>
          <w:lang w:val="en-US"/>
        </w:rPr>
        <w:t>:</w:t>
      </w:r>
    </w:p>
    <w:p w:rsidR="0013021F" w:rsidRPr="002C370F" w:rsidRDefault="0013021F" w:rsidP="0013021F">
      <w:pPr>
        <w:tabs>
          <w:tab w:val="left" w:pos="426"/>
        </w:tabs>
        <w:spacing w:after="0" w:line="240" w:lineRule="auto"/>
        <w:jc w:val="both"/>
        <w:rPr>
          <w:rFonts w:ascii="Times New Roman" w:hAnsi="Times New Roman" w:cs="Times New Roman"/>
          <w:lang w:val="en-US"/>
        </w:rPr>
      </w:pPr>
      <w:r w:rsidRPr="002C370F">
        <w:rPr>
          <w:rFonts w:ascii="Times New Roman" w:hAnsi="Times New Roman" w:cs="Times New Roman"/>
          <w:lang w:val="en-US"/>
        </w:rPr>
        <w:t xml:space="preserve">The Tender File (DAO) can be obtained upon publication of this notice, aupNear the services of the City Hall of OULI , on presentation of a payment receipt  To the </w:t>
      </w:r>
      <w:r w:rsidR="00F46B7C">
        <w:rPr>
          <w:rFonts w:ascii="Times New Roman" w:hAnsi="Times New Roman" w:cs="Times New Roman"/>
          <w:b/>
          <w:lang w:val="en-US"/>
        </w:rPr>
        <w:t>re</w:t>
      </w:r>
      <w:r w:rsidRPr="002C370F">
        <w:rPr>
          <w:rFonts w:ascii="Times New Roman" w:hAnsi="Times New Roman" w:cs="Times New Roman"/>
          <w:b/>
          <w:lang w:val="en-US"/>
        </w:rPr>
        <w:t xml:space="preserve">cette Municipal of OULI, of a non-refundable sum of Fifty thousand (50,000) FCFA, representing the purchase costs of the Tender File </w:t>
      </w:r>
      <w:r w:rsidRPr="002C370F">
        <w:rPr>
          <w:rFonts w:ascii="Times New Roman" w:hAnsi="Times New Roman" w:cs="Times New Roman"/>
          <w:lang w:val="en-US"/>
        </w:rPr>
        <w:t xml:space="preserve"> . </w:t>
      </w:r>
    </w:p>
    <w:p w:rsidR="0013021F" w:rsidRPr="0060393F" w:rsidRDefault="0013021F" w:rsidP="0013021F">
      <w:pPr>
        <w:pStyle w:val="Paragraphedeliste"/>
        <w:numPr>
          <w:ilvl w:val="0"/>
          <w:numId w:val="2"/>
        </w:numPr>
        <w:jc w:val="both"/>
        <w:rPr>
          <w:b/>
          <w:bCs/>
          <w:sz w:val="22"/>
          <w:szCs w:val="22"/>
        </w:rPr>
      </w:pPr>
      <w:r w:rsidRPr="0060393F">
        <w:rPr>
          <w:b/>
          <w:bCs/>
          <w:sz w:val="22"/>
          <w:szCs w:val="22"/>
          <w:u w:val="single"/>
        </w:rPr>
        <w:t>Submission of offers</w:t>
      </w:r>
      <w:r w:rsidRPr="0060393F">
        <w:rPr>
          <w:b/>
          <w:bCs/>
          <w:sz w:val="22"/>
          <w:szCs w:val="22"/>
        </w:rPr>
        <w:t>:</w:t>
      </w:r>
    </w:p>
    <w:p w:rsidR="0013021F" w:rsidRPr="002C370F" w:rsidRDefault="0013021F" w:rsidP="0013021F">
      <w:pPr>
        <w:tabs>
          <w:tab w:val="left" w:pos="426"/>
        </w:tabs>
        <w:spacing w:after="0" w:line="240" w:lineRule="auto"/>
        <w:jc w:val="both"/>
        <w:rPr>
          <w:rFonts w:ascii="Times New Roman" w:hAnsi="Times New Roman" w:cs="Times New Roman"/>
          <w:lang w:val="en-US"/>
        </w:rPr>
      </w:pPr>
      <w:r w:rsidRPr="002C370F">
        <w:rPr>
          <w:rFonts w:ascii="Times New Roman" w:hAnsi="Times New Roman" w:cs="Times New Roman"/>
          <w:bCs/>
          <w:lang w:val="en-US"/>
        </w:rPr>
        <w:t xml:space="preserve"> Each offer </w:t>
      </w:r>
      <w:r w:rsidRPr="002C370F">
        <w:rPr>
          <w:rFonts w:ascii="Times New Roman" w:hAnsi="Times New Roman" w:cs="Times New Roman"/>
          <w:lang w:val="en-US"/>
        </w:rPr>
        <w:t xml:space="preserve"> Written in French or </w:t>
      </w:r>
      <w:r w:rsidR="00F46B7C" w:rsidRPr="002C370F">
        <w:rPr>
          <w:rFonts w:ascii="Times New Roman" w:hAnsi="Times New Roman" w:cs="Times New Roman"/>
          <w:lang w:val="en-US"/>
        </w:rPr>
        <w:t>English,</w:t>
      </w:r>
      <w:r w:rsidR="00F46B7C">
        <w:rPr>
          <w:rFonts w:ascii="Times New Roman" w:hAnsi="Times New Roman" w:cs="Times New Roman"/>
          <w:b/>
          <w:lang w:val="en-US"/>
        </w:rPr>
        <w:t xml:space="preserve"> i</w:t>
      </w:r>
      <w:r w:rsidR="00F46B7C" w:rsidRPr="002C370F">
        <w:rPr>
          <w:rFonts w:ascii="Times New Roman" w:hAnsi="Times New Roman" w:cs="Times New Roman"/>
          <w:b/>
          <w:lang w:val="en-US"/>
        </w:rPr>
        <w:t>n</w:t>
      </w:r>
      <w:r w:rsidRPr="002C370F">
        <w:rPr>
          <w:rFonts w:ascii="Times New Roman" w:hAnsi="Times New Roman" w:cs="Times New Roman"/>
          <w:b/>
          <w:lang w:val="en-US"/>
        </w:rPr>
        <w:t xml:space="preserve"> Sept (07)</w:t>
      </w:r>
      <w:r w:rsidRPr="002C370F">
        <w:rPr>
          <w:rFonts w:ascii="Times New Roman" w:hAnsi="Times New Roman" w:cs="Times New Roman"/>
          <w:lang w:val="en-US"/>
        </w:rPr>
        <w:t xml:space="preserve"> Copies of which </w:t>
      </w:r>
      <w:r w:rsidRPr="002C370F">
        <w:rPr>
          <w:rFonts w:ascii="Times New Roman" w:hAnsi="Times New Roman" w:cs="Times New Roman"/>
          <w:b/>
          <w:lang w:val="en-US"/>
        </w:rPr>
        <w:t>One original and six (06) copies</w:t>
      </w:r>
      <w:r w:rsidRPr="002C370F">
        <w:rPr>
          <w:rFonts w:ascii="Times New Roman" w:hAnsi="Times New Roman" w:cs="Times New Roman"/>
          <w:lang w:val="en-US"/>
        </w:rPr>
        <w:t xml:space="preserve"> Respectively marked as such, placed in a sealed envelope and sealed without indication of the identity of the bidder under penalty of rejection, must arrive in the seRvices of the City Hall of OULI No later than _______________ </w:t>
      </w:r>
      <w:r w:rsidRPr="002C370F">
        <w:rPr>
          <w:rFonts w:ascii="Times New Roman" w:hAnsi="Times New Roman" w:cs="Times New Roman"/>
          <w:b/>
          <w:lang w:val="en-US"/>
        </w:rPr>
        <w:t xml:space="preserve">10 Hours </w:t>
      </w:r>
      <w:r w:rsidRPr="002C370F">
        <w:rPr>
          <w:rFonts w:ascii="Times New Roman" w:hAnsi="Times New Roman" w:cs="Times New Roman"/>
          <w:lang w:val="en-US"/>
        </w:rPr>
        <w:t xml:space="preserve"> Precise either by post in registered parcel with acknowledgment of receipt or deposited against receipt and must bear the mention:</w:t>
      </w:r>
    </w:p>
    <w:p w:rsidR="0013021F" w:rsidRPr="002C370F" w:rsidRDefault="0013021F" w:rsidP="0013021F">
      <w:pPr>
        <w:tabs>
          <w:tab w:val="left" w:pos="426"/>
        </w:tabs>
        <w:spacing w:after="0" w:line="240" w:lineRule="auto"/>
        <w:jc w:val="both"/>
        <w:rPr>
          <w:rFonts w:ascii="Times New Roman" w:hAnsi="Times New Roman" w:cs="Times New Roman"/>
          <w:sz w:val="8"/>
          <w:szCs w:val="8"/>
          <w:lang w:val="en-US"/>
        </w:rPr>
      </w:pPr>
    </w:p>
    <w:p w:rsidR="0013021F" w:rsidRPr="002C370F" w:rsidRDefault="0013021F" w:rsidP="0013021F">
      <w:pPr>
        <w:pStyle w:val="Titre10"/>
        <w:rPr>
          <w:bCs w:val="0"/>
          <w:iCs/>
          <w:color w:val="auto"/>
          <w:sz w:val="20"/>
          <w:szCs w:val="20"/>
          <w:lang w:val="en-US"/>
        </w:rPr>
      </w:pPr>
      <w:r w:rsidRPr="002C370F">
        <w:rPr>
          <w:sz w:val="20"/>
          <w:szCs w:val="20"/>
          <w:lang w:val="en-US"/>
        </w:rPr>
        <w:t>“</w:t>
      </w:r>
      <w:r w:rsidRPr="002C370F">
        <w:rPr>
          <w:bCs w:val="0"/>
          <w:iCs/>
          <w:color w:val="auto"/>
          <w:sz w:val="20"/>
          <w:szCs w:val="20"/>
          <w:lang w:val="en-US"/>
        </w:rPr>
        <w:t>NOTICE OF NATIONAL TENDERONAL OPEN N°_______/AONO/RE/DK/C-OULI/SG/CIPM/2025 OF____________ IN EMERGENCY PROCEDURE</w:t>
      </w:r>
    </w:p>
    <w:p w:rsidR="0013021F" w:rsidRPr="002C370F" w:rsidRDefault="0013021F" w:rsidP="0013021F">
      <w:pPr>
        <w:pStyle w:val="Titre10"/>
        <w:rPr>
          <w:b w:val="0"/>
          <w:bCs w:val="0"/>
          <w:iCs/>
          <w:color w:val="auto"/>
          <w:sz w:val="20"/>
          <w:szCs w:val="20"/>
          <w:lang w:val="en-US"/>
        </w:rPr>
      </w:pPr>
      <w:r w:rsidRPr="002C370F">
        <w:rPr>
          <w:b w:val="0"/>
          <w:bCs w:val="0"/>
          <w:iCs/>
          <w:color w:val="auto"/>
          <w:sz w:val="20"/>
          <w:szCs w:val="20"/>
          <w:lang w:val="en-US"/>
        </w:rPr>
        <w:t xml:space="preserve">FOR THE EXECUTION CONSTRUCTION WORKN OF THE TOCKTOYO INTEGRATED HEALTH CENTER (CSI), IN THE COMMUNE OF OULI, DEPARTMENT OF THE KADEY, EASTERN REGION. </w:t>
      </w:r>
    </w:p>
    <w:p w:rsidR="0013021F" w:rsidRPr="002C370F" w:rsidRDefault="0013021F" w:rsidP="0013021F">
      <w:pPr>
        <w:jc w:val="center"/>
        <w:rPr>
          <w:rFonts w:ascii="Times New Roman" w:hAnsi="Times New Roman" w:cs="Times New Roman"/>
          <w:lang w:val="en-US" w:eastAsia="fr-FR"/>
        </w:rPr>
      </w:pPr>
      <w:r w:rsidRPr="002C370F">
        <w:rPr>
          <w:rFonts w:ascii="Times New Roman" w:hAnsi="Times New Roman" w:cs="Times New Roman"/>
          <w:lang w:val="en-US" w:eastAsia="fr-FR"/>
        </w:rPr>
        <w:t>(FIRST PHASE)</w:t>
      </w:r>
    </w:p>
    <w:p w:rsidR="0013021F" w:rsidRPr="002C370F" w:rsidRDefault="0013021F" w:rsidP="0013021F">
      <w:pPr>
        <w:spacing w:after="0" w:line="240" w:lineRule="auto"/>
        <w:jc w:val="center"/>
        <w:rPr>
          <w:rFonts w:ascii="Times New Roman" w:hAnsi="Times New Roman" w:cs="Times New Roman"/>
          <w:lang w:val="en-US"/>
        </w:rPr>
      </w:pPr>
      <w:r w:rsidRPr="002C370F">
        <w:rPr>
          <w:rFonts w:ascii="Times New Roman" w:hAnsi="Times New Roman" w:cs="Times New Roman"/>
          <w:b/>
          <w:u w:val="single"/>
          <w:lang w:val="en-US"/>
        </w:rPr>
        <w:t>Financing</w:t>
      </w:r>
      <w:r w:rsidRPr="002C370F">
        <w:rPr>
          <w:rFonts w:ascii="Times New Roman" w:hAnsi="Times New Roman" w:cs="Times New Roman"/>
          <w:lang w:val="en-US"/>
        </w:rPr>
        <w:t xml:space="preserve"> : BIP, FISCAL YEAR 2025.</w:t>
      </w:r>
    </w:p>
    <w:p w:rsidR="0013021F" w:rsidRPr="002C370F" w:rsidRDefault="0013021F" w:rsidP="0013021F">
      <w:pPr>
        <w:spacing w:after="0" w:line="240" w:lineRule="auto"/>
        <w:jc w:val="center"/>
        <w:rPr>
          <w:rFonts w:ascii="Times New Roman" w:hAnsi="Times New Roman" w:cs="Times New Roman"/>
          <w:b/>
          <w:sz w:val="20"/>
          <w:szCs w:val="20"/>
          <w:lang w:val="en-US"/>
        </w:rPr>
      </w:pPr>
      <w:r w:rsidRPr="002C370F">
        <w:rPr>
          <w:rFonts w:ascii="Times New Roman" w:hAnsi="Times New Roman" w:cs="Times New Roman"/>
          <w:b/>
          <w:bCs/>
          <w:sz w:val="20"/>
          <w:szCs w:val="20"/>
          <w:lang w:val="en-US"/>
        </w:rPr>
        <w:t>TO BE OPENED ONLY IN A DEPOUILLEMENT SESSION</w:t>
      </w:r>
      <w:r w:rsidRPr="002C370F">
        <w:rPr>
          <w:rFonts w:ascii="Times New Roman" w:hAnsi="Times New Roman" w:cs="Times New Roman"/>
          <w:b/>
          <w:sz w:val="20"/>
          <w:szCs w:val="20"/>
          <w:lang w:val="en-US"/>
        </w:rPr>
        <w:t>”</w:t>
      </w:r>
    </w:p>
    <w:p w:rsidR="0013021F" w:rsidRPr="0060393F" w:rsidRDefault="0013021F" w:rsidP="0013021F">
      <w:pPr>
        <w:pStyle w:val="Paragraphedeliste"/>
        <w:numPr>
          <w:ilvl w:val="0"/>
          <w:numId w:val="2"/>
        </w:numPr>
        <w:jc w:val="both"/>
        <w:rPr>
          <w:sz w:val="22"/>
          <w:szCs w:val="22"/>
        </w:rPr>
      </w:pPr>
      <w:r w:rsidRPr="0060393F">
        <w:rPr>
          <w:b/>
          <w:bCs/>
          <w:sz w:val="22"/>
          <w:szCs w:val="22"/>
          <w:u w:val="single"/>
        </w:rPr>
        <w:t>Admissibility of offers</w:t>
      </w:r>
      <w:r w:rsidRPr="0060393F">
        <w:rPr>
          <w:b/>
          <w:bCs/>
          <w:sz w:val="22"/>
          <w:szCs w:val="22"/>
        </w:rPr>
        <w:t>:</w:t>
      </w:r>
    </w:p>
    <w:p w:rsidR="0013021F" w:rsidRPr="002C370F" w:rsidRDefault="0013021F" w:rsidP="0013021F">
      <w:pPr>
        <w:pStyle w:val="En-tte"/>
        <w:tabs>
          <w:tab w:val="clear" w:pos="4536"/>
          <w:tab w:val="center" w:pos="567"/>
          <w:tab w:val="left" w:pos="709"/>
          <w:tab w:val="left" w:pos="1985"/>
          <w:tab w:val="left" w:pos="2127"/>
        </w:tabs>
        <w:jc w:val="both"/>
        <w:rPr>
          <w:rFonts w:ascii="Times New Roman" w:hAnsi="Times New Roman" w:cs="Times New Roman"/>
          <w:lang w:val="en-US"/>
        </w:rPr>
      </w:pPr>
      <w:r w:rsidRPr="002C370F">
        <w:rPr>
          <w:rFonts w:ascii="Times New Roman" w:hAnsi="Times New Roman" w:cs="Times New Roman"/>
          <w:lang w:val="en-US"/>
        </w:rPr>
        <w:tab/>
        <w:t>Offers that do not respect the separate modeRation of the financial supply of the supply Administrative and technical will be inadmissible.</w:t>
      </w:r>
      <w:r w:rsidRPr="002C370F">
        <w:rPr>
          <w:rFonts w:ascii="Times New Roman" w:hAnsi="Times New Roman" w:cs="Times New Roman"/>
          <w:lang w:val="en-US"/>
        </w:rPr>
        <w:tab/>
      </w:r>
      <w:r w:rsidRPr="002C370F">
        <w:rPr>
          <w:rFonts w:ascii="Times New Roman" w:hAnsi="Times New Roman" w:cs="Times New Roman"/>
          <w:lang w:val="en-US"/>
        </w:rPr>
        <w:tab/>
      </w:r>
      <w:r w:rsidRPr="002C370F">
        <w:rPr>
          <w:rFonts w:ascii="Times New Roman" w:hAnsi="Times New Roman" w:cs="Times New Roman"/>
          <w:lang w:val="en-US"/>
        </w:rPr>
        <w:tab/>
      </w:r>
      <w:r w:rsidRPr="002C370F">
        <w:rPr>
          <w:rFonts w:ascii="Times New Roman" w:hAnsi="Times New Roman" w:cs="Times New Roman"/>
          <w:lang w:val="en-US"/>
        </w:rPr>
        <w:tab/>
      </w:r>
      <w:r w:rsidRPr="002C370F">
        <w:rPr>
          <w:rFonts w:ascii="Times New Roman" w:hAnsi="Times New Roman" w:cs="Times New Roman"/>
          <w:lang w:val="en-US"/>
        </w:rPr>
        <w:tab/>
        <w:t xml:space="preserve"> Any incomplete offer in accordance with the requirements of the Tender File will be declared inadmissible, in particular, the one in which it  East  Noted the absence of the bid guarantee established according to the prop model</w:t>
      </w:r>
      <w:r w:rsidR="00987F62">
        <w:rPr>
          <w:rFonts w:ascii="Times New Roman" w:hAnsi="Times New Roman" w:cs="Times New Roman"/>
          <w:lang w:val="en-US"/>
        </w:rPr>
        <w:t xml:space="preserve"> </w:t>
      </w:r>
      <w:r w:rsidRPr="002C370F">
        <w:rPr>
          <w:rFonts w:ascii="Times New Roman" w:hAnsi="Times New Roman" w:cs="Times New Roman"/>
          <w:lang w:val="en-US"/>
        </w:rPr>
        <w:t xml:space="preserve">Dared in the Tender File and issued by a first-rate bank approved by the Ministry in charge of Finance, valid for </w:t>
      </w:r>
      <w:r w:rsidRPr="002C370F">
        <w:rPr>
          <w:rFonts w:ascii="Times New Roman" w:hAnsi="Times New Roman" w:cs="Times New Roman"/>
          <w:b/>
          <w:lang w:val="en-US"/>
        </w:rPr>
        <w:t>Thirty (30) days</w:t>
      </w:r>
      <w:r w:rsidRPr="002C370F">
        <w:rPr>
          <w:rFonts w:ascii="Times New Roman" w:hAnsi="Times New Roman" w:cs="Times New Roman"/>
          <w:lang w:val="en-US"/>
        </w:rPr>
        <w:t xml:space="preserve"> Beyond the validity period of the offers. </w:t>
      </w:r>
    </w:p>
    <w:p w:rsidR="0013021F" w:rsidRPr="002C370F" w:rsidRDefault="0013021F" w:rsidP="0013021F">
      <w:pPr>
        <w:pStyle w:val="En-tte"/>
        <w:tabs>
          <w:tab w:val="clear" w:pos="4536"/>
          <w:tab w:val="center" w:pos="709"/>
        </w:tabs>
        <w:jc w:val="both"/>
        <w:rPr>
          <w:rFonts w:ascii="Times New Roman" w:hAnsi="Times New Roman" w:cs="Times New Roman"/>
          <w:lang w:val="en-US"/>
        </w:rPr>
      </w:pPr>
      <w:r w:rsidRPr="002C370F">
        <w:rPr>
          <w:rFonts w:ascii="Times New Roman" w:hAnsi="Times New Roman" w:cs="Times New Roman"/>
          <w:lang w:val="en-US"/>
        </w:rPr>
        <w:tab/>
        <w:t xml:space="preserve">Under penalty of </w:t>
      </w:r>
      <w:r w:rsidR="00987F62" w:rsidRPr="002C370F">
        <w:rPr>
          <w:rFonts w:ascii="Times New Roman" w:hAnsi="Times New Roman" w:cs="Times New Roman"/>
          <w:lang w:val="en-US"/>
        </w:rPr>
        <w:t>rejection, the</w:t>
      </w:r>
      <w:r w:rsidRPr="002C370F">
        <w:rPr>
          <w:rFonts w:ascii="Times New Roman" w:hAnsi="Times New Roman" w:cs="Times New Roman"/>
          <w:lang w:val="en-US"/>
        </w:rPr>
        <w:t xml:space="preserve"> required administrative documents must be produced in originals or in certified copies by the issuing service, in accordance with the stipulations of the Special Regulations of the Call for Tenders.</w:t>
      </w:r>
    </w:p>
    <w:p w:rsidR="0013021F" w:rsidRPr="002C370F" w:rsidRDefault="0013021F" w:rsidP="0013021F">
      <w:pPr>
        <w:pStyle w:val="En-tte"/>
        <w:tabs>
          <w:tab w:val="clear" w:pos="4536"/>
          <w:tab w:val="center" w:pos="709"/>
        </w:tabs>
        <w:jc w:val="both"/>
        <w:rPr>
          <w:rFonts w:ascii="Times New Roman" w:hAnsi="Times New Roman" w:cs="Times New Roman"/>
          <w:lang w:val="en-US"/>
        </w:rPr>
      </w:pPr>
      <w:r w:rsidRPr="002C370F">
        <w:rPr>
          <w:rFonts w:ascii="Times New Roman" w:hAnsi="Times New Roman" w:cs="Times New Roman"/>
          <w:lang w:val="en-US"/>
        </w:rPr>
        <w:tab/>
        <w:t xml:space="preserve"> They must</w:t>
      </w:r>
      <w:r w:rsidR="003C6D8F">
        <w:rPr>
          <w:rFonts w:ascii="Times New Roman" w:hAnsi="Times New Roman" w:cs="Times New Roman"/>
          <w:lang w:val="en-US"/>
        </w:rPr>
        <w:t xml:space="preserve"> </w:t>
      </w:r>
      <w:r w:rsidRPr="002C370F">
        <w:rPr>
          <w:rFonts w:ascii="Times New Roman" w:hAnsi="Times New Roman" w:cs="Times New Roman"/>
          <w:lang w:val="en-US"/>
        </w:rPr>
        <w:t xml:space="preserve">To be dated Less than </w:t>
      </w:r>
      <w:r w:rsidRPr="002C370F">
        <w:rPr>
          <w:rFonts w:ascii="Times New Roman" w:hAnsi="Times New Roman" w:cs="Times New Roman"/>
          <w:b/>
          <w:lang w:val="en-US"/>
        </w:rPr>
        <w:t>Three (03) months</w:t>
      </w:r>
      <w:r w:rsidRPr="002C370F">
        <w:rPr>
          <w:rFonts w:ascii="Times New Roman" w:hAnsi="Times New Roman" w:cs="Times New Roman"/>
          <w:lang w:val="en-US"/>
        </w:rPr>
        <w:t xml:space="preserve"> On the initial date of submission of the offers. </w:t>
      </w:r>
    </w:p>
    <w:p w:rsidR="0013021F" w:rsidRPr="0060393F" w:rsidRDefault="0013021F" w:rsidP="0013021F">
      <w:pPr>
        <w:pStyle w:val="Paragraphedeliste"/>
        <w:numPr>
          <w:ilvl w:val="0"/>
          <w:numId w:val="2"/>
        </w:numPr>
        <w:jc w:val="both"/>
        <w:rPr>
          <w:b/>
          <w:bCs/>
          <w:sz w:val="22"/>
          <w:szCs w:val="22"/>
        </w:rPr>
      </w:pPr>
      <w:r w:rsidRPr="0060393F">
        <w:rPr>
          <w:b/>
          <w:bCs/>
          <w:sz w:val="22"/>
          <w:szCs w:val="22"/>
          <w:u w:val="single"/>
        </w:rPr>
        <w:t>Opening of offers</w:t>
      </w:r>
      <w:r w:rsidRPr="0060393F">
        <w:rPr>
          <w:b/>
          <w:bCs/>
          <w:sz w:val="22"/>
          <w:szCs w:val="22"/>
        </w:rPr>
        <w:t>:</w:t>
      </w:r>
    </w:p>
    <w:p w:rsidR="0013021F" w:rsidRPr="002C370F" w:rsidRDefault="0013021F" w:rsidP="0013021F">
      <w:pPr>
        <w:tabs>
          <w:tab w:val="left" w:pos="426"/>
        </w:tabs>
        <w:spacing w:after="0" w:line="240" w:lineRule="auto"/>
        <w:jc w:val="both"/>
        <w:rPr>
          <w:rFonts w:ascii="Times New Roman" w:hAnsi="Times New Roman" w:cs="Times New Roman"/>
          <w:lang w:val="en-US"/>
        </w:rPr>
      </w:pPr>
      <w:r w:rsidRPr="002C370F">
        <w:rPr>
          <w:rFonts w:ascii="Times New Roman" w:hAnsi="Times New Roman" w:cs="Times New Roman"/>
          <w:lang w:val="en-US"/>
        </w:rPr>
        <w:t xml:space="preserve"> The opening of the folds will be done in one (01) time By the Internal Commission</w:t>
      </w:r>
      <w:r w:rsidR="00C026C5">
        <w:rPr>
          <w:rFonts w:ascii="Times New Roman" w:hAnsi="Times New Roman" w:cs="Times New Roman"/>
          <w:lang w:val="en-US"/>
        </w:rPr>
        <w:t xml:space="preserve"> o</w:t>
      </w:r>
      <w:r w:rsidRPr="002C370F">
        <w:rPr>
          <w:rFonts w:ascii="Times New Roman" w:hAnsi="Times New Roman" w:cs="Times New Roman"/>
          <w:lang w:val="en-US"/>
        </w:rPr>
        <w:t xml:space="preserve">f Passing of the March Public of the Commune of OULI to </w:t>
      </w:r>
      <w:r w:rsidR="00E934FC" w:rsidRPr="002C370F">
        <w:rPr>
          <w:rFonts w:ascii="Times New Roman" w:hAnsi="Times New Roman" w:cs="Times New Roman"/>
          <w:lang w:val="en-US"/>
        </w:rPr>
        <w:t>OULI,</w:t>
      </w:r>
      <w:r w:rsidRPr="002C370F">
        <w:rPr>
          <w:rFonts w:ascii="Times New Roman" w:hAnsi="Times New Roman" w:cs="Times New Roman"/>
          <w:lang w:val="en-US"/>
        </w:rPr>
        <w:t xml:space="preserve"> the____________________ at </w:t>
      </w:r>
      <w:r w:rsidRPr="002C370F">
        <w:rPr>
          <w:rFonts w:ascii="Times New Roman" w:hAnsi="Times New Roman" w:cs="Times New Roman"/>
          <w:b/>
          <w:lang w:val="en-US"/>
        </w:rPr>
        <w:t xml:space="preserve">11 </w:t>
      </w:r>
      <w:r w:rsidR="00C026C5" w:rsidRPr="002C370F">
        <w:rPr>
          <w:rFonts w:ascii="Times New Roman" w:hAnsi="Times New Roman" w:cs="Times New Roman"/>
          <w:b/>
          <w:lang w:val="en-US"/>
        </w:rPr>
        <w:t xml:space="preserve">Hours </w:t>
      </w:r>
      <w:r w:rsidR="00C026C5">
        <w:rPr>
          <w:rFonts w:ascii="Times New Roman" w:hAnsi="Times New Roman" w:cs="Times New Roman"/>
          <w:lang w:val="en-US"/>
        </w:rPr>
        <w:t>precise</w:t>
      </w:r>
      <w:r w:rsidRPr="002C370F">
        <w:rPr>
          <w:rFonts w:ascii="Times New Roman" w:hAnsi="Times New Roman" w:cs="Times New Roman"/>
          <w:lang w:val="en-US"/>
        </w:rPr>
        <w:t xml:space="preserve">. </w:t>
      </w:r>
      <w:r w:rsidRPr="002C370F">
        <w:rPr>
          <w:rFonts w:ascii="Times New Roman" w:hAnsi="Times New Roman" w:cs="Times New Roman"/>
          <w:lang w:val="en-US"/>
        </w:rPr>
        <w:tab/>
      </w:r>
      <w:r w:rsidRPr="002C370F">
        <w:rPr>
          <w:rFonts w:ascii="Times New Roman" w:hAnsi="Times New Roman" w:cs="Times New Roman"/>
          <w:lang w:val="en-US"/>
        </w:rPr>
        <w:tab/>
      </w:r>
    </w:p>
    <w:p w:rsidR="0013021F" w:rsidRPr="002C370F" w:rsidRDefault="0013021F" w:rsidP="0013021F">
      <w:pPr>
        <w:tabs>
          <w:tab w:val="left" w:pos="426"/>
        </w:tabs>
        <w:spacing w:after="0" w:line="240" w:lineRule="auto"/>
        <w:jc w:val="both"/>
        <w:rPr>
          <w:rFonts w:ascii="Times New Roman" w:hAnsi="Times New Roman" w:cs="Times New Roman"/>
          <w:lang w:val="en-US"/>
        </w:rPr>
      </w:pPr>
      <w:r w:rsidRPr="002C370F">
        <w:rPr>
          <w:rFonts w:ascii="Times New Roman" w:hAnsi="Times New Roman" w:cs="Times New Roman"/>
          <w:lang w:val="en-US"/>
        </w:rPr>
        <w:t>Only bidders can attend this open session</w:t>
      </w:r>
      <w:r w:rsidR="00C026C5">
        <w:rPr>
          <w:rFonts w:ascii="Times New Roman" w:hAnsi="Times New Roman" w:cs="Times New Roman"/>
          <w:lang w:val="en-US"/>
        </w:rPr>
        <w:t xml:space="preserve"> </w:t>
      </w:r>
      <w:r w:rsidR="00BC0F97">
        <w:rPr>
          <w:rFonts w:ascii="Times New Roman" w:hAnsi="Times New Roman" w:cs="Times New Roman"/>
          <w:lang w:val="en-US"/>
        </w:rPr>
        <w:t>t</w:t>
      </w:r>
      <w:r w:rsidRPr="002C370F">
        <w:rPr>
          <w:rFonts w:ascii="Times New Roman" w:hAnsi="Times New Roman" w:cs="Times New Roman"/>
          <w:lang w:val="en-US"/>
        </w:rPr>
        <w:t>ure or be represented by a single person of their choice duly mandated and having a perfect knowledge of the file.</w:t>
      </w:r>
    </w:p>
    <w:p w:rsidR="0013021F" w:rsidRPr="0060393F" w:rsidRDefault="0013021F" w:rsidP="0013021F">
      <w:pPr>
        <w:pStyle w:val="Paragraphedeliste"/>
        <w:numPr>
          <w:ilvl w:val="0"/>
          <w:numId w:val="2"/>
        </w:numPr>
        <w:jc w:val="both"/>
        <w:rPr>
          <w:b/>
          <w:sz w:val="22"/>
          <w:szCs w:val="22"/>
        </w:rPr>
      </w:pPr>
      <w:r w:rsidRPr="0060393F">
        <w:rPr>
          <w:b/>
          <w:bCs/>
          <w:sz w:val="22"/>
          <w:szCs w:val="22"/>
          <w:u w:val="single"/>
        </w:rPr>
        <w:t>Evaluation criteria</w:t>
      </w:r>
      <w:r w:rsidRPr="0060393F">
        <w:rPr>
          <w:b/>
          <w:sz w:val="22"/>
          <w:szCs w:val="22"/>
        </w:rPr>
        <w:t xml:space="preserve"> : </w:t>
      </w:r>
    </w:p>
    <w:p w:rsidR="0013021F" w:rsidRPr="002C370F" w:rsidRDefault="0013021F" w:rsidP="0013021F">
      <w:pPr>
        <w:spacing w:after="0" w:line="240" w:lineRule="auto"/>
        <w:jc w:val="both"/>
        <w:rPr>
          <w:rFonts w:ascii="Times New Roman" w:hAnsi="Times New Roman" w:cs="Times New Roman"/>
          <w:lang w:val="en-US"/>
        </w:rPr>
      </w:pPr>
      <w:r w:rsidRPr="002C370F">
        <w:rPr>
          <w:rFonts w:ascii="Times New Roman" w:hAnsi="Times New Roman" w:cs="Times New Roman"/>
          <w:lang w:val="en-US"/>
        </w:rPr>
        <w:t>The evaluation will be done according to the so-called eliminatory cr</w:t>
      </w:r>
      <w:r w:rsidR="00B24130">
        <w:rPr>
          <w:rFonts w:ascii="Times New Roman" w:hAnsi="Times New Roman" w:cs="Times New Roman"/>
          <w:lang w:val="en-US"/>
        </w:rPr>
        <w:t>iteria, then according to the</w:t>
      </w:r>
      <w:r w:rsidRPr="002C370F">
        <w:rPr>
          <w:rFonts w:ascii="Times New Roman" w:hAnsi="Times New Roman" w:cs="Times New Roman"/>
          <w:lang w:val="en-US"/>
        </w:rPr>
        <w:t xml:space="preserve"> so-called essential criteria by the binary system (yes or no).</w:t>
      </w:r>
    </w:p>
    <w:p w:rsidR="0013021F" w:rsidRPr="0060393F" w:rsidRDefault="0013021F" w:rsidP="0013021F">
      <w:pPr>
        <w:pStyle w:val="Paragraphedeliste"/>
        <w:numPr>
          <w:ilvl w:val="2"/>
          <w:numId w:val="2"/>
        </w:numPr>
        <w:jc w:val="both"/>
        <w:rPr>
          <w:b/>
          <w:bCs/>
          <w:sz w:val="22"/>
          <w:szCs w:val="22"/>
        </w:rPr>
      </w:pPr>
      <w:r w:rsidRPr="002C370F">
        <w:rPr>
          <w:b/>
          <w:bCs/>
          <w:sz w:val="22"/>
          <w:szCs w:val="22"/>
          <w:lang w:val="en-US"/>
        </w:rPr>
        <w:t xml:space="preserve"> </w:t>
      </w:r>
      <w:r w:rsidRPr="0060393F">
        <w:rPr>
          <w:b/>
          <w:bCs/>
          <w:sz w:val="22"/>
          <w:szCs w:val="22"/>
        </w:rPr>
        <w:t xml:space="preserve">Eliminatory criteria </w:t>
      </w:r>
    </w:p>
    <w:p w:rsidR="0013021F" w:rsidRPr="0060393F" w:rsidRDefault="0013021F" w:rsidP="0013021F">
      <w:pPr>
        <w:pStyle w:val="Paragraphedeliste"/>
        <w:numPr>
          <w:ilvl w:val="3"/>
          <w:numId w:val="2"/>
        </w:numPr>
        <w:ind w:left="1134"/>
        <w:jc w:val="both"/>
        <w:rPr>
          <w:b/>
          <w:bCs/>
          <w:sz w:val="22"/>
          <w:szCs w:val="22"/>
        </w:rPr>
      </w:pPr>
      <w:r w:rsidRPr="0060393F">
        <w:rPr>
          <w:b/>
          <w:bCs/>
          <w:sz w:val="22"/>
          <w:szCs w:val="22"/>
        </w:rPr>
        <w:t>Administrative documents:</w:t>
      </w:r>
    </w:p>
    <w:p w:rsidR="0013021F" w:rsidRPr="0013021F" w:rsidRDefault="0013021F" w:rsidP="0013021F">
      <w:pPr>
        <w:pStyle w:val="Corpsdetexte"/>
        <w:numPr>
          <w:ilvl w:val="0"/>
          <w:numId w:val="4"/>
        </w:numPr>
        <w:tabs>
          <w:tab w:val="left" w:pos="851"/>
        </w:tabs>
        <w:ind w:left="1341" w:hanging="720"/>
        <w:rPr>
          <w:bCs/>
          <w:sz w:val="22"/>
          <w:szCs w:val="22"/>
          <w:lang w:val="en-US"/>
        </w:rPr>
      </w:pPr>
      <w:r w:rsidRPr="0013021F">
        <w:rPr>
          <w:bCs/>
          <w:sz w:val="22"/>
          <w:szCs w:val="22"/>
          <w:lang w:val="en-US"/>
        </w:rPr>
        <w:t>Absence of the Bid Bail;</w:t>
      </w:r>
    </w:p>
    <w:p w:rsidR="0013021F" w:rsidRPr="0060393F" w:rsidRDefault="0013021F" w:rsidP="0013021F">
      <w:pPr>
        <w:pStyle w:val="Corpsdetexte"/>
        <w:numPr>
          <w:ilvl w:val="0"/>
          <w:numId w:val="4"/>
        </w:numPr>
        <w:tabs>
          <w:tab w:val="left" w:pos="851"/>
        </w:tabs>
        <w:ind w:left="1341" w:hanging="720"/>
        <w:rPr>
          <w:bCs/>
          <w:sz w:val="22"/>
          <w:szCs w:val="22"/>
        </w:rPr>
      </w:pPr>
      <w:r w:rsidRPr="0060393F">
        <w:rPr>
          <w:bCs/>
          <w:sz w:val="22"/>
          <w:szCs w:val="22"/>
        </w:rPr>
        <w:t>False statement;</w:t>
      </w:r>
    </w:p>
    <w:p w:rsidR="0013021F" w:rsidRDefault="0013021F" w:rsidP="0013021F">
      <w:pPr>
        <w:pStyle w:val="Corpsdetexte"/>
        <w:numPr>
          <w:ilvl w:val="0"/>
          <w:numId w:val="4"/>
        </w:numPr>
        <w:tabs>
          <w:tab w:val="left" w:pos="851"/>
        </w:tabs>
        <w:ind w:left="1341" w:hanging="720"/>
        <w:rPr>
          <w:bCs/>
          <w:sz w:val="22"/>
          <w:szCs w:val="22"/>
        </w:rPr>
      </w:pPr>
      <w:r w:rsidRPr="0060393F">
        <w:rPr>
          <w:bCs/>
          <w:sz w:val="22"/>
          <w:szCs w:val="22"/>
        </w:rPr>
        <w:t>Falsified or non-authentic part</w:t>
      </w:r>
    </w:p>
    <w:p w:rsidR="0013021F" w:rsidRPr="0013021F" w:rsidRDefault="0013021F" w:rsidP="0013021F">
      <w:pPr>
        <w:pStyle w:val="Corpsdetexte"/>
        <w:numPr>
          <w:ilvl w:val="0"/>
          <w:numId w:val="4"/>
        </w:numPr>
        <w:tabs>
          <w:tab w:val="left" w:pos="851"/>
        </w:tabs>
        <w:ind w:left="1341" w:hanging="720"/>
        <w:rPr>
          <w:bCs/>
          <w:sz w:val="22"/>
          <w:szCs w:val="22"/>
          <w:lang w:val="en-US"/>
        </w:rPr>
      </w:pPr>
      <w:r w:rsidRPr="0013021F">
        <w:rPr>
          <w:bCs/>
          <w:sz w:val="22"/>
          <w:szCs w:val="22"/>
          <w:lang w:val="en-US"/>
        </w:rPr>
        <w:t>Non-compliance or absence of a part forty-eight hours (48) hours after the opening of the offers.</w:t>
      </w:r>
    </w:p>
    <w:p w:rsidR="0013021F" w:rsidRPr="0060393F" w:rsidRDefault="0013021F" w:rsidP="0013021F">
      <w:pPr>
        <w:pStyle w:val="Paragraphedeliste"/>
        <w:numPr>
          <w:ilvl w:val="3"/>
          <w:numId w:val="2"/>
        </w:numPr>
        <w:jc w:val="both"/>
        <w:rPr>
          <w:b/>
          <w:bCs/>
          <w:sz w:val="22"/>
          <w:szCs w:val="22"/>
        </w:rPr>
      </w:pPr>
      <w:r w:rsidRPr="0060393F">
        <w:rPr>
          <w:b/>
          <w:bCs/>
          <w:sz w:val="22"/>
          <w:szCs w:val="22"/>
        </w:rPr>
        <w:t>Technical offer:</w:t>
      </w:r>
    </w:p>
    <w:p w:rsidR="0013021F" w:rsidRPr="0060393F" w:rsidRDefault="0013021F" w:rsidP="0013021F">
      <w:pPr>
        <w:pStyle w:val="Corpsdetexte"/>
        <w:numPr>
          <w:ilvl w:val="0"/>
          <w:numId w:val="5"/>
        </w:numPr>
        <w:tabs>
          <w:tab w:val="left" w:pos="851"/>
        </w:tabs>
        <w:ind w:hanging="720"/>
        <w:rPr>
          <w:bCs/>
          <w:sz w:val="22"/>
          <w:szCs w:val="22"/>
        </w:rPr>
      </w:pPr>
      <w:r w:rsidRPr="0060393F">
        <w:rPr>
          <w:bCs/>
          <w:sz w:val="22"/>
          <w:szCs w:val="22"/>
        </w:rPr>
        <w:t>Incomplete file or non-compliant documents;</w:t>
      </w:r>
    </w:p>
    <w:p w:rsidR="0013021F" w:rsidRPr="0060393F" w:rsidRDefault="0013021F" w:rsidP="0013021F">
      <w:pPr>
        <w:pStyle w:val="Corpsdetexte"/>
        <w:numPr>
          <w:ilvl w:val="0"/>
          <w:numId w:val="5"/>
        </w:numPr>
        <w:tabs>
          <w:tab w:val="left" w:pos="851"/>
        </w:tabs>
        <w:ind w:hanging="720"/>
        <w:rPr>
          <w:bCs/>
          <w:sz w:val="22"/>
          <w:szCs w:val="22"/>
        </w:rPr>
      </w:pPr>
      <w:r w:rsidRPr="0060393F">
        <w:rPr>
          <w:bCs/>
          <w:sz w:val="22"/>
          <w:szCs w:val="22"/>
        </w:rPr>
        <w:t>False statement;</w:t>
      </w:r>
    </w:p>
    <w:p w:rsidR="0013021F" w:rsidRPr="0013021F" w:rsidRDefault="0013021F" w:rsidP="0013021F">
      <w:pPr>
        <w:pStyle w:val="Corpsdetexte"/>
        <w:numPr>
          <w:ilvl w:val="0"/>
          <w:numId w:val="5"/>
        </w:numPr>
        <w:tabs>
          <w:tab w:val="left" w:pos="851"/>
        </w:tabs>
        <w:ind w:hanging="720"/>
        <w:rPr>
          <w:bCs/>
          <w:sz w:val="22"/>
          <w:szCs w:val="22"/>
          <w:lang w:val="en-US"/>
        </w:rPr>
      </w:pPr>
      <w:r w:rsidRPr="0013021F">
        <w:rPr>
          <w:bCs/>
          <w:sz w:val="22"/>
          <w:szCs w:val="22"/>
          <w:lang w:val="en-US"/>
        </w:rPr>
        <w:t>Falsified or non-authentic part;</w:t>
      </w:r>
    </w:p>
    <w:p w:rsidR="0013021F" w:rsidRPr="0013021F" w:rsidRDefault="0013021F" w:rsidP="0013021F">
      <w:pPr>
        <w:pStyle w:val="Corpsdetexte"/>
        <w:numPr>
          <w:ilvl w:val="0"/>
          <w:numId w:val="5"/>
        </w:numPr>
        <w:tabs>
          <w:tab w:val="left" w:pos="851"/>
        </w:tabs>
        <w:ind w:left="851" w:hanging="284"/>
        <w:rPr>
          <w:sz w:val="22"/>
          <w:szCs w:val="22"/>
          <w:lang w:val="en-US"/>
        </w:rPr>
      </w:pPr>
      <w:r w:rsidRPr="0013021F">
        <w:rPr>
          <w:bCs/>
          <w:sz w:val="22"/>
          <w:szCs w:val="22"/>
          <w:lang w:val="en-US"/>
        </w:rPr>
        <w:t xml:space="preserve"> Failure to obtain </w:t>
      </w:r>
      <w:r w:rsidRPr="0013021F">
        <w:rPr>
          <w:b/>
          <w:bCs/>
          <w:sz w:val="22"/>
          <w:szCs w:val="22"/>
          <w:lang w:val="en-US"/>
        </w:rPr>
        <w:t>Twenty (20)</w:t>
      </w:r>
      <w:r w:rsidRPr="0013021F">
        <w:rPr>
          <w:bCs/>
          <w:sz w:val="22"/>
          <w:szCs w:val="22"/>
          <w:lang w:val="en-US"/>
        </w:rPr>
        <w:t xml:space="preserve"> Criteria </w:t>
      </w:r>
      <w:r w:rsidR="00AE7AC9" w:rsidRPr="0013021F">
        <w:rPr>
          <w:bCs/>
          <w:sz w:val="22"/>
          <w:szCs w:val="22"/>
          <w:lang w:val="en-US"/>
        </w:rPr>
        <w:t xml:space="preserve">on </w:t>
      </w:r>
      <w:r w:rsidR="00AE7AC9" w:rsidRPr="0013021F">
        <w:rPr>
          <w:b/>
          <w:bCs/>
          <w:sz w:val="22"/>
          <w:szCs w:val="22"/>
          <w:lang w:val="en-US"/>
        </w:rPr>
        <w:t>Twenty</w:t>
      </w:r>
      <w:r w:rsidRPr="0013021F">
        <w:rPr>
          <w:b/>
          <w:bCs/>
          <w:sz w:val="22"/>
          <w:szCs w:val="22"/>
          <w:lang w:val="en-US"/>
        </w:rPr>
        <w:t xml:space="preserve">-five (25) </w:t>
      </w:r>
      <w:r w:rsidR="00AE7AC9" w:rsidRPr="0013021F">
        <w:rPr>
          <w:bCs/>
          <w:sz w:val="22"/>
          <w:szCs w:val="22"/>
          <w:lang w:val="en-US"/>
        </w:rPr>
        <w:t>at</w:t>
      </w:r>
      <w:r w:rsidRPr="0013021F">
        <w:rPr>
          <w:bCs/>
          <w:sz w:val="22"/>
          <w:szCs w:val="22"/>
          <w:lang w:val="en-US"/>
        </w:rPr>
        <w:t xml:space="preserve"> the end of the scoring of the technical criteria</w:t>
      </w:r>
      <w:r w:rsidRPr="0013021F">
        <w:rPr>
          <w:sz w:val="22"/>
          <w:szCs w:val="22"/>
          <w:lang w:val="en-US"/>
        </w:rPr>
        <w:t xml:space="preserve"> Essential. </w:t>
      </w:r>
    </w:p>
    <w:p w:rsidR="0013021F" w:rsidRPr="0060393F" w:rsidRDefault="0013021F" w:rsidP="0013021F">
      <w:pPr>
        <w:pStyle w:val="Paragraphedeliste"/>
        <w:numPr>
          <w:ilvl w:val="3"/>
          <w:numId w:val="2"/>
        </w:numPr>
        <w:jc w:val="both"/>
        <w:rPr>
          <w:b/>
          <w:bCs/>
          <w:sz w:val="22"/>
          <w:szCs w:val="22"/>
        </w:rPr>
      </w:pPr>
      <w:r w:rsidRPr="0060393F">
        <w:rPr>
          <w:b/>
          <w:bCs/>
          <w:sz w:val="22"/>
          <w:szCs w:val="22"/>
        </w:rPr>
        <w:t>Financial offer:</w:t>
      </w:r>
    </w:p>
    <w:p w:rsidR="0013021F" w:rsidRPr="0060393F" w:rsidRDefault="0013021F" w:rsidP="0013021F">
      <w:pPr>
        <w:pStyle w:val="Corpsdetexte"/>
        <w:numPr>
          <w:ilvl w:val="0"/>
          <w:numId w:val="7"/>
        </w:numPr>
        <w:tabs>
          <w:tab w:val="left" w:pos="851"/>
        </w:tabs>
        <w:ind w:hanging="720"/>
        <w:rPr>
          <w:bCs/>
          <w:sz w:val="22"/>
          <w:szCs w:val="22"/>
        </w:rPr>
      </w:pPr>
      <w:r w:rsidRPr="0060393F">
        <w:rPr>
          <w:bCs/>
          <w:sz w:val="22"/>
          <w:szCs w:val="22"/>
        </w:rPr>
        <w:t>Incomplete financial offer;</w:t>
      </w:r>
    </w:p>
    <w:p w:rsidR="0013021F" w:rsidRPr="0013021F" w:rsidRDefault="0013021F" w:rsidP="0013021F">
      <w:pPr>
        <w:pStyle w:val="Corpsdetexte"/>
        <w:numPr>
          <w:ilvl w:val="0"/>
          <w:numId w:val="7"/>
        </w:numPr>
        <w:tabs>
          <w:tab w:val="left" w:pos="851"/>
        </w:tabs>
        <w:ind w:hanging="720"/>
        <w:rPr>
          <w:bCs/>
          <w:sz w:val="22"/>
          <w:szCs w:val="22"/>
          <w:lang w:val="en-US"/>
        </w:rPr>
      </w:pPr>
      <w:r w:rsidRPr="0013021F">
        <w:rPr>
          <w:color w:val="000000"/>
          <w:sz w:val="22"/>
          <w:szCs w:val="22"/>
          <w:lang w:val="en-US"/>
        </w:rPr>
        <w:lastRenderedPageBreak/>
        <w:t>Incomplete part or not in accordance with the model or technical specifications of the DAO;</w:t>
      </w:r>
    </w:p>
    <w:p w:rsidR="0013021F" w:rsidRPr="0013021F" w:rsidRDefault="0013021F" w:rsidP="0013021F">
      <w:pPr>
        <w:pStyle w:val="Corpsdetexte"/>
        <w:numPr>
          <w:ilvl w:val="0"/>
          <w:numId w:val="7"/>
        </w:numPr>
        <w:tabs>
          <w:tab w:val="left" w:pos="851"/>
        </w:tabs>
        <w:ind w:hanging="720"/>
        <w:rPr>
          <w:bCs/>
          <w:sz w:val="22"/>
          <w:szCs w:val="22"/>
          <w:lang w:val="en-US"/>
        </w:rPr>
      </w:pPr>
      <w:r w:rsidRPr="0013021F">
        <w:rPr>
          <w:bCs/>
          <w:sz w:val="22"/>
          <w:szCs w:val="22"/>
          <w:lang w:val="en-US"/>
        </w:rPr>
        <w:t>Omission in the financial offer of a quantified unit price.</w:t>
      </w:r>
    </w:p>
    <w:p w:rsidR="0013021F" w:rsidRPr="0060393F" w:rsidRDefault="0013021F" w:rsidP="0013021F">
      <w:pPr>
        <w:pStyle w:val="Paragraphedeliste"/>
        <w:numPr>
          <w:ilvl w:val="2"/>
          <w:numId w:val="2"/>
        </w:numPr>
        <w:jc w:val="both"/>
        <w:rPr>
          <w:b/>
          <w:bCs/>
          <w:sz w:val="22"/>
          <w:szCs w:val="22"/>
        </w:rPr>
      </w:pPr>
      <w:r w:rsidRPr="0060393F">
        <w:rPr>
          <w:b/>
          <w:bCs/>
          <w:sz w:val="22"/>
          <w:szCs w:val="22"/>
        </w:rPr>
        <w:t>Essential criteria:</w:t>
      </w:r>
    </w:p>
    <w:p w:rsidR="0013021F" w:rsidRPr="0013021F" w:rsidRDefault="0013021F" w:rsidP="0013021F">
      <w:pPr>
        <w:pStyle w:val="Corpsdetexte"/>
        <w:tabs>
          <w:tab w:val="left" w:pos="851"/>
        </w:tabs>
        <w:ind w:left="426"/>
        <w:rPr>
          <w:sz w:val="22"/>
          <w:szCs w:val="22"/>
          <w:lang w:val="en-US"/>
        </w:rPr>
      </w:pPr>
      <w:r w:rsidRPr="0013021F">
        <w:rPr>
          <w:sz w:val="22"/>
          <w:szCs w:val="22"/>
          <w:lang w:val="en-US"/>
        </w:rPr>
        <w:t>Technical offers will be rated according to the following essential criteria:</w:t>
      </w:r>
    </w:p>
    <w:p w:rsidR="0013021F" w:rsidRPr="0060393F" w:rsidRDefault="0013021F" w:rsidP="0013021F">
      <w:pPr>
        <w:pStyle w:val="Corpsdetexte"/>
        <w:numPr>
          <w:ilvl w:val="0"/>
          <w:numId w:val="6"/>
        </w:numPr>
        <w:tabs>
          <w:tab w:val="left" w:pos="851"/>
        </w:tabs>
        <w:ind w:hanging="720"/>
        <w:rPr>
          <w:bCs/>
          <w:sz w:val="22"/>
          <w:szCs w:val="22"/>
        </w:rPr>
      </w:pPr>
      <w:r w:rsidRPr="0060393F">
        <w:rPr>
          <w:bCs/>
          <w:sz w:val="22"/>
          <w:szCs w:val="22"/>
        </w:rPr>
        <w:t>Management staff (12 criteria);</w:t>
      </w:r>
    </w:p>
    <w:p w:rsidR="0013021F" w:rsidRPr="0060393F" w:rsidRDefault="0013021F" w:rsidP="0013021F">
      <w:pPr>
        <w:pStyle w:val="Corpsdetexte"/>
        <w:numPr>
          <w:ilvl w:val="0"/>
          <w:numId w:val="6"/>
        </w:numPr>
        <w:tabs>
          <w:tab w:val="left" w:pos="851"/>
        </w:tabs>
        <w:ind w:hanging="720"/>
        <w:rPr>
          <w:bCs/>
          <w:sz w:val="22"/>
          <w:szCs w:val="22"/>
        </w:rPr>
      </w:pPr>
      <w:r w:rsidRPr="0060393F">
        <w:rPr>
          <w:bCs/>
          <w:sz w:val="22"/>
          <w:szCs w:val="22"/>
        </w:rPr>
        <w:t xml:space="preserve"> Material resources (09 criteria); </w:t>
      </w:r>
    </w:p>
    <w:p w:rsidR="0013021F" w:rsidRPr="0060393F" w:rsidRDefault="0013021F" w:rsidP="0013021F">
      <w:pPr>
        <w:pStyle w:val="Corpsdetexte"/>
        <w:numPr>
          <w:ilvl w:val="0"/>
          <w:numId w:val="6"/>
        </w:numPr>
        <w:tabs>
          <w:tab w:val="left" w:pos="851"/>
        </w:tabs>
        <w:ind w:hanging="720"/>
        <w:rPr>
          <w:bCs/>
          <w:sz w:val="22"/>
          <w:szCs w:val="22"/>
        </w:rPr>
      </w:pPr>
      <w:r w:rsidRPr="0060393F">
        <w:rPr>
          <w:bCs/>
          <w:sz w:val="22"/>
          <w:szCs w:val="22"/>
        </w:rPr>
        <w:t>References (02 criteria);</w:t>
      </w:r>
    </w:p>
    <w:p w:rsidR="0013021F" w:rsidRPr="0060393F" w:rsidRDefault="0013021F" w:rsidP="0013021F">
      <w:pPr>
        <w:pStyle w:val="Corpsdetexte"/>
        <w:numPr>
          <w:ilvl w:val="0"/>
          <w:numId w:val="6"/>
        </w:numPr>
        <w:tabs>
          <w:tab w:val="left" w:pos="851"/>
        </w:tabs>
        <w:ind w:left="851" w:hanging="284"/>
        <w:rPr>
          <w:bCs/>
          <w:sz w:val="22"/>
          <w:szCs w:val="22"/>
        </w:rPr>
      </w:pPr>
      <w:r>
        <w:rPr>
          <w:bCs/>
          <w:sz w:val="22"/>
          <w:szCs w:val="22"/>
        </w:rPr>
        <w:t>Company turnover</w:t>
      </w:r>
      <w:r w:rsidR="00801DE7">
        <w:rPr>
          <w:bCs/>
          <w:sz w:val="22"/>
          <w:szCs w:val="22"/>
        </w:rPr>
        <w:t xml:space="preserve"> (01 criteria</w:t>
      </w:r>
      <w:r w:rsidRPr="0060393F">
        <w:rPr>
          <w:bCs/>
          <w:sz w:val="22"/>
          <w:szCs w:val="22"/>
        </w:rPr>
        <w:t xml:space="preserve">); </w:t>
      </w:r>
    </w:p>
    <w:p w:rsidR="0013021F" w:rsidRPr="0013021F" w:rsidRDefault="0013021F" w:rsidP="0013021F">
      <w:pPr>
        <w:pStyle w:val="Corpsdetexte"/>
        <w:numPr>
          <w:ilvl w:val="0"/>
          <w:numId w:val="6"/>
        </w:numPr>
        <w:tabs>
          <w:tab w:val="left" w:pos="851"/>
        </w:tabs>
        <w:ind w:left="851" w:hanging="284"/>
        <w:rPr>
          <w:bCs/>
          <w:sz w:val="22"/>
          <w:szCs w:val="22"/>
          <w:lang w:val="en-US"/>
        </w:rPr>
      </w:pPr>
      <w:r w:rsidRPr="0013021F">
        <w:rPr>
          <w:bCs/>
          <w:sz w:val="22"/>
          <w:szCs w:val="22"/>
          <w:lang w:val="en-US"/>
        </w:rPr>
        <w:t xml:space="preserve">Certificate of financial solvency of </w:t>
      </w:r>
      <w:r w:rsidRPr="0013021F">
        <w:rPr>
          <w:b/>
          <w:bCs/>
          <w:sz w:val="22"/>
          <w:szCs w:val="22"/>
          <w:lang w:val="en-US"/>
        </w:rPr>
        <w:t xml:space="preserve">Twenty million (20000 000) </w:t>
      </w:r>
      <w:r w:rsidR="00801DE7" w:rsidRPr="0013021F">
        <w:rPr>
          <w:b/>
          <w:bCs/>
          <w:sz w:val="22"/>
          <w:szCs w:val="22"/>
          <w:lang w:val="en-US"/>
        </w:rPr>
        <w:t xml:space="preserve">FCFA </w:t>
      </w:r>
      <w:r w:rsidR="00801DE7" w:rsidRPr="0013021F">
        <w:rPr>
          <w:bCs/>
          <w:sz w:val="22"/>
          <w:szCs w:val="22"/>
          <w:lang w:val="en-US"/>
        </w:rPr>
        <w:t>(</w:t>
      </w:r>
      <w:r w:rsidRPr="0013021F">
        <w:rPr>
          <w:bCs/>
          <w:sz w:val="22"/>
          <w:szCs w:val="22"/>
          <w:lang w:val="en-US"/>
        </w:rPr>
        <w:t xml:space="preserve">01 criterion). </w:t>
      </w:r>
    </w:p>
    <w:p w:rsidR="0013021F" w:rsidRPr="0013021F" w:rsidRDefault="0013021F" w:rsidP="0013021F">
      <w:pPr>
        <w:pStyle w:val="Paragraphedeliste"/>
        <w:numPr>
          <w:ilvl w:val="0"/>
          <w:numId w:val="2"/>
        </w:numPr>
        <w:jc w:val="both"/>
        <w:rPr>
          <w:b/>
          <w:bCs/>
          <w:sz w:val="22"/>
          <w:szCs w:val="22"/>
          <w:lang w:val="en-US"/>
        </w:rPr>
      </w:pPr>
      <w:r w:rsidRPr="0013021F">
        <w:rPr>
          <w:b/>
          <w:bCs/>
          <w:sz w:val="22"/>
          <w:szCs w:val="22"/>
          <w:u w:val="single"/>
          <w:lang w:val="en-US"/>
        </w:rPr>
        <w:t>Duration of validity of offers</w:t>
      </w:r>
      <w:r w:rsidRPr="0013021F">
        <w:rPr>
          <w:b/>
          <w:bCs/>
          <w:sz w:val="22"/>
          <w:szCs w:val="22"/>
          <w:lang w:val="en-US"/>
        </w:rPr>
        <w:t xml:space="preserve"> : </w:t>
      </w:r>
    </w:p>
    <w:p w:rsidR="0013021F" w:rsidRPr="0013021F" w:rsidRDefault="0013021F" w:rsidP="0013021F">
      <w:pPr>
        <w:pStyle w:val="Corpsdetexte"/>
        <w:numPr>
          <w:ilvl w:val="12"/>
          <w:numId w:val="0"/>
        </w:numPr>
        <w:rPr>
          <w:sz w:val="22"/>
          <w:szCs w:val="22"/>
          <w:lang w:val="en-US"/>
        </w:rPr>
      </w:pPr>
      <w:r w:rsidRPr="0013021F">
        <w:rPr>
          <w:sz w:val="22"/>
          <w:szCs w:val="22"/>
          <w:lang w:val="en-US"/>
        </w:rPr>
        <w:t xml:space="preserve"> Bidders remain bound by their bids for </w:t>
      </w:r>
      <w:r w:rsidRPr="0013021F">
        <w:rPr>
          <w:b/>
          <w:sz w:val="22"/>
          <w:szCs w:val="22"/>
          <w:lang w:val="en-US"/>
        </w:rPr>
        <w:t>Ninety (90) days</w:t>
      </w:r>
      <w:r w:rsidR="008F1C00">
        <w:rPr>
          <w:b/>
          <w:sz w:val="22"/>
          <w:szCs w:val="22"/>
          <w:lang w:val="en-US"/>
        </w:rPr>
        <w:t xml:space="preserve"> </w:t>
      </w:r>
      <w:r w:rsidR="00166462">
        <w:rPr>
          <w:sz w:val="22"/>
          <w:szCs w:val="22"/>
          <w:lang w:val="en-US"/>
        </w:rPr>
        <w:t>f</w:t>
      </w:r>
      <w:r w:rsidRPr="0013021F">
        <w:rPr>
          <w:sz w:val="22"/>
          <w:szCs w:val="22"/>
          <w:lang w:val="en-US"/>
        </w:rPr>
        <w:t xml:space="preserve">rom the deadline set for the submission of offers. </w:t>
      </w:r>
    </w:p>
    <w:p w:rsidR="0013021F" w:rsidRDefault="0013021F" w:rsidP="0013021F">
      <w:pPr>
        <w:pStyle w:val="Corpsdetexte"/>
        <w:numPr>
          <w:ilvl w:val="0"/>
          <w:numId w:val="2"/>
        </w:numPr>
        <w:rPr>
          <w:b/>
          <w:sz w:val="22"/>
          <w:szCs w:val="22"/>
          <w:u w:val="single"/>
        </w:rPr>
      </w:pPr>
      <w:r w:rsidRPr="007516F6">
        <w:rPr>
          <w:b/>
          <w:sz w:val="22"/>
          <w:szCs w:val="22"/>
          <w:u w:val="single"/>
        </w:rPr>
        <w:t>Maximum number of lots:</w:t>
      </w:r>
    </w:p>
    <w:p w:rsidR="0013021F" w:rsidRPr="0013021F" w:rsidRDefault="0013021F" w:rsidP="0013021F">
      <w:pPr>
        <w:pStyle w:val="Corpsdetexte"/>
        <w:rPr>
          <w:sz w:val="22"/>
          <w:szCs w:val="22"/>
          <w:lang w:val="en-US"/>
        </w:rPr>
      </w:pPr>
      <w:r w:rsidRPr="0013021F">
        <w:rPr>
          <w:sz w:val="22"/>
          <w:szCs w:val="22"/>
          <w:lang w:val="en-US"/>
        </w:rPr>
        <w:t>A company can be the award of the single lot.</w:t>
      </w:r>
    </w:p>
    <w:p w:rsidR="0013021F" w:rsidRPr="0013021F" w:rsidRDefault="0013021F" w:rsidP="0013021F">
      <w:pPr>
        <w:pStyle w:val="Paragraphedeliste"/>
        <w:numPr>
          <w:ilvl w:val="0"/>
          <w:numId w:val="2"/>
        </w:numPr>
        <w:jc w:val="both"/>
        <w:rPr>
          <w:b/>
          <w:bCs/>
          <w:sz w:val="22"/>
          <w:szCs w:val="22"/>
          <w:u w:val="single"/>
          <w:lang w:val="en-US"/>
        </w:rPr>
      </w:pPr>
      <w:r w:rsidRPr="0013021F">
        <w:rPr>
          <w:b/>
          <w:bCs/>
          <w:sz w:val="22"/>
          <w:szCs w:val="22"/>
          <w:u w:val="single"/>
          <w:lang w:val="en-US"/>
        </w:rPr>
        <w:t>Assignment of the letter of order</w:t>
      </w:r>
      <w:r w:rsidRPr="0013021F">
        <w:rPr>
          <w:b/>
          <w:bCs/>
          <w:sz w:val="22"/>
          <w:szCs w:val="22"/>
          <w:lang w:val="en-US"/>
        </w:rPr>
        <w:t>:</w:t>
      </w:r>
    </w:p>
    <w:p w:rsidR="0013021F" w:rsidRPr="0013021F" w:rsidRDefault="008F1C00" w:rsidP="0013021F">
      <w:pPr>
        <w:pStyle w:val="Retraitcorpsdetexte2"/>
        <w:spacing w:after="0" w:line="240" w:lineRule="auto"/>
        <w:ind w:left="0"/>
        <w:jc w:val="both"/>
        <w:rPr>
          <w:sz w:val="22"/>
          <w:szCs w:val="22"/>
          <w:lang w:val="en-US"/>
        </w:rPr>
      </w:pPr>
      <w:r>
        <w:rPr>
          <w:bCs/>
          <w:sz w:val="22"/>
          <w:szCs w:val="22"/>
          <w:lang w:val="en-US"/>
        </w:rPr>
        <w:t xml:space="preserve"> Subject to the cases of year u</w:t>
      </w:r>
      <w:r w:rsidR="0013021F" w:rsidRPr="0013021F">
        <w:rPr>
          <w:bCs/>
          <w:sz w:val="22"/>
          <w:szCs w:val="22"/>
          <w:lang w:val="en-US"/>
        </w:rPr>
        <w:t xml:space="preserve">lation or unsuccessful call for tenders provided for by the Public Procurement Code  (Articles 34 and 35), Authority C  The contracting agent will award the contract to the lowest tenderer whose offer, having </w:t>
      </w:r>
      <w:r w:rsidR="0013021F" w:rsidRPr="0013021F">
        <w:rPr>
          <w:sz w:val="22"/>
          <w:szCs w:val="22"/>
          <w:lang w:val="en-US"/>
        </w:rPr>
        <w:t>SatIs done to all the elimination criteria, will have been considered essentially compliant with the provisions of the Tender File.</w:t>
      </w:r>
    </w:p>
    <w:p w:rsidR="0013021F" w:rsidRPr="0060393F" w:rsidRDefault="0013021F" w:rsidP="0013021F">
      <w:pPr>
        <w:pStyle w:val="Paragraphedeliste"/>
        <w:numPr>
          <w:ilvl w:val="0"/>
          <w:numId w:val="2"/>
        </w:numPr>
        <w:jc w:val="both"/>
        <w:rPr>
          <w:b/>
          <w:bCs/>
          <w:sz w:val="22"/>
          <w:szCs w:val="22"/>
          <w:u w:val="single"/>
        </w:rPr>
      </w:pPr>
      <w:r w:rsidRPr="0060393F">
        <w:rPr>
          <w:b/>
          <w:bCs/>
          <w:sz w:val="22"/>
          <w:szCs w:val="22"/>
          <w:u w:val="single"/>
        </w:rPr>
        <w:t>Additional information</w:t>
      </w:r>
      <w:r w:rsidRPr="0060393F">
        <w:rPr>
          <w:b/>
          <w:bCs/>
          <w:sz w:val="22"/>
          <w:szCs w:val="22"/>
        </w:rPr>
        <w:t>:</w:t>
      </w:r>
    </w:p>
    <w:p w:rsidR="0013021F" w:rsidRPr="0013021F" w:rsidRDefault="0013021F" w:rsidP="0013021F">
      <w:pPr>
        <w:pStyle w:val="Corpsdetexte2"/>
        <w:spacing w:after="0" w:line="240" w:lineRule="auto"/>
        <w:jc w:val="both"/>
        <w:rPr>
          <w:rFonts w:ascii="Times New Roman" w:hAnsi="Times New Roman" w:cs="Times New Roman"/>
          <w:lang w:val="en-US"/>
        </w:rPr>
      </w:pPr>
      <w:r w:rsidRPr="0013021F">
        <w:rPr>
          <w:rFonts w:ascii="Times New Roman" w:hAnsi="Times New Roman" w:cs="Times New Roman"/>
          <w:lang w:val="en-US"/>
        </w:rPr>
        <w:t>Additional information can be obtained at And working days at the City Hall of OULI .</w:t>
      </w:r>
    </w:p>
    <w:p w:rsidR="0013021F" w:rsidRPr="0013021F" w:rsidRDefault="00033BC7" w:rsidP="0013021F">
      <w:pPr>
        <w:tabs>
          <w:tab w:val="left" w:pos="5625"/>
        </w:tabs>
        <w:spacing w:after="0" w:line="240" w:lineRule="auto"/>
        <w:rPr>
          <w:rFonts w:ascii="Times New Roman" w:hAnsi="Times New Roman" w:cs="Times New Roman"/>
          <w:lang w:val="en-US"/>
        </w:rPr>
      </w:pPr>
      <w:r w:rsidRPr="00033BC7">
        <w:rPr>
          <w:rFonts w:ascii="Times New Roman" w:hAnsi="Times New Roman" w:cs="Times New Roman"/>
          <w:b/>
          <w:bCs/>
          <w:noProof/>
          <w:lang w:eastAsia="fr-FR"/>
        </w:rPr>
        <w:pict>
          <v:shape id="_x0000_s1065" type="#_x0000_t202" style="position:absolute;margin-left:-.35pt;margin-top:6.6pt;width:151.45pt;height:114.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_x0000_s1065">
              <w:txbxContent>
                <w:p w:rsidR="002E6E3E" w:rsidRPr="00F52CA4" w:rsidRDefault="002E6E3E" w:rsidP="0013021F">
                  <w:pPr>
                    <w:spacing w:after="0" w:line="240" w:lineRule="auto"/>
                    <w:rPr>
                      <w:rFonts w:ascii="Tahoma" w:hAnsi="Tahoma" w:cs="Tahoma"/>
                      <w:b/>
                      <w:sz w:val="20"/>
                      <w:szCs w:val="20"/>
                      <w:u w:val="single"/>
                    </w:rPr>
                  </w:pPr>
                  <w:r w:rsidRPr="00F52CA4">
                    <w:rPr>
                      <w:rFonts w:ascii="Tahoma" w:hAnsi="Tahoma" w:cs="Tahoma"/>
                      <w:b/>
                      <w:sz w:val="20"/>
                      <w:szCs w:val="20"/>
                      <w:u w:val="single"/>
                    </w:rPr>
                    <w:t>EXTENSIONS</w:t>
                  </w:r>
                </w:p>
                <w:p w:rsidR="002E6E3E" w:rsidRPr="00BC6BE4" w:rsidRDefault="002E6E3E" w:rsidP="0013021F">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p>
                <w:p w:rsidR="002E6E3E" w:rsidRPr="000923D2" w:rsidRDefault="002E6E3E" w:rsidP="0013021F">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w:t>
                  </w:r>
                </w:p>
                <w:p w:rsidR="002E6E3E" w:rsidRPr="00BC6BE4" w:rsidRDefault="002E6E3E" w:rsidP="0013021F">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2E6E3E" w:rsidRPr="00B50928" w:rsidRDefault="002E6E3E" w:rsidP="0013021F">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2E6E3E" w:rsidRPr="00BC6BE4" w:rsidRDefault="002E6E3E" w:rsidP="0013021F">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 DISPLAY; </w:t>
                  </w:r>
                </w:p>
                <w:p w:rsidR="002E6E3E" w:rsidRPr="00BC6BE4" w:rsidRDefault="002E6E3E" w:rsidP="0013021F">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2E6E3E" w:rsidRPr="00BC6BE4" w:rsidRDefault="002E6E3E" w:rsidP="0013021F">
                  <w:pPr>
                    <w:tabs>
                      <w:tab w:val="left" w:pos="426"/>
                    </w:tabs>
                    <w:spacing w:after="0" w:line="240" w:lineRule="auto"/>
                    <w:ind w:left="720"/>
                    <w:rPr>
                      <w:rFonts w:ascii="Tahoma" w:hAnsi="Tahoma" w:cs="Tahoma"/>
                      <w:sz w:val="16"/>
                      <w:szCs w:val="16"/>
                    </w:rPr>
                  </w:pPr>
                </w:p>
                <w:p w:rsidR="002E6E3E" w:rsidRPr="00EA436D" w:rsidRDefault="002E6E3E" w:rsidP="0013021F"/>
              </w:txbxContent>
            </v:textbox>
          </v:shape>
        </w:pict>
      </w:r>
    </w:p>
    <w:p w:rsidR="0013021F" w:rsidRPr="0013021F" w:rsidRDefault="0013021F" w:rsidP="0013021F">
      <w:pPr>
        <w:spacing w:after="0" w:line="240" w:lineRule="auto"/>
        <w:rPr>
          <w:rFonts w:ascii="Times New Roman" w:hAnsi="Times New Roman" w:cs="Times New Roman"/>
          <w:lang w:val="en-US"/>
        </w:rPr>
      </w:pPr>
    </w:p>
    <w:p w:rsidR="0013021F" w:rsidRPr="0013021F" w:rsidRDefault="0013021F" w:rsidP="0013021F">
      <w:pPr>
        <w:spacing w:after="0" w:line="240" w:lineRule="auto"/>
        <w:rPr>
          <w:rFonts w:ascii="Times New Roman" w:hAnsi="Times New Roman" w:cs="Times New Roman"/>
          <w:lang w:val="en-US"/>
        </w:rPr>
      </w:pPr>
    </w:p>
    <w:p w:rsidR="0013021F" w:rsidRPr="0013021F" w:rsidRDefault="00033BC7" w:rsidP="0013021F">
      <w:pPr>
        <w:spacing w:after="0" w:line="240" w:lineRule="auto"/>
        <w:rPr>
          <w:rFonts w:ascii="Times New Roman" w:hAnsi="Times New Roman" w:cs="Times New Roman"/>
          <w:lang w:val="en-US"/>
        </w:rPr>
      </w:pPr>
      <w:r>
        <w:rPr>
          <w:rFonts w:ascii="Times New Roman" w:hAnsi="Times New Roman" w:cs="Times New Roman"/>
          <w:noProof/>
          <w:lang w:eastAsia="fr-FR"/>
        </w:rPr>
        <w:pict>
          <v:shape id="_x0000_s1066" type="#_x0000_t202" style="position:absolute;margin-left:229.95pt;margin-top:.7pt;width:266.45pt;height:193.6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_x0000_s1066">
              <w:txbxContent>
                <w:p w:rsidR="002E6E3E" w:rsidRPr="0013021F" w:rsidRDefault="002E6E3E" w:rsidP="0013021F">
                  <w:pPr>
                    <w:spacing w:after="0"/>
                    <w:jc w:val="center"/>
                    <w:rPr>
                      <w:rFonts w:ascii="Times New Roman" w:hAnsi="Times New Roman" w:cs="Times New Roman"/>
                      <w:lang w:val="en-US"/>
                    </w:rPr>
                  </w:pPr>
                  <w:r w:rsidRPr="0013021F">
                    <w:rPr>
                      <w:rFonts w:ascii="Times New Roman" w:hAnsi="Times New Roman" w:cs="Times New Roman"/>
                      <w:b/>
                      <w:lang w:val="en-US"/>
                    </w:rPr>
                    <w:t>OULI ,</w:t>
                  </w:r>
                  <w:r w:rsidRPr="0013021F">
                    <w:rPr>
                      <w:rFonts w:ascii="Times New Roman" w:hAnsi="Times New Roman" w:cs="Times New Roman"/>
                      <w:lang w:val="en-US"/>
                    </w:rPr>
                    <w:t xml:space="preserve"> A </w:t>
                  </w:r>
                  <w:r w:rsidRPr="0013021F">
                    <w:rPr>
                      <w:rFonts w:ascii="Times New Roman" w:hAnsi="Times New Roman" w:cs="Times New Roman"/>
                      <w:bCs/>
                      <w:szCs w:val="28"/>
                      <w:lang w:val="en-US"/>
                    </w:rPr>
                    <w:t>____________</w:t>
                  </w:r>
                </w:p>
                <w:p w:rsidR="002E6E3E" w:rsidRPr="0013021F" w:rsidRDefault="002E6E3E" w:rsidP="0013021F">
                  <w:pPr>
                    <w:spacing w:after="0" w:line="240" w:lineRule="auto"/>
                    <w:jc w:val="center"/>
                    <w:rPr>
                      <w:rFonts w:ascii="Times New Roman" w:hAnsi="Times New Roman" w:cs="Times New Roman"/>
                      <w:b/>
                      <w:sz w:val="8"/>
                      <w:szCs w:val="8"/>
                      <w:lang w:val="en-US"/>
                    </w:rPr>
                  </w:pPr>
                </w:p>
                <w:p w:rsidR="002E6E3E" w:rsidRPr="0013021F" w:rsidRDefault="002E6E3E" w:rsidP="0013021F">
                  <w:pPr>
                    <w:spacing w:after="0" w:line="240" w:lineRule="auto"/>
                    <w:jc w:val="center"/>
                    <w:rPr>
                      <w:rFonts w:ascii="Times New Roman" w:hAnsi="Times New Roman" w:cs="Times New Roman"/>
                      <w:b/>
                      <w:lang w:val="en-US"/>
                    </w:rPr>
                  </w:pPr>
                  <w:r w:rsidRPr="0013021F">
                    <w:rPr>
                      <w:rFonts w:ascii="Times New Roman" w:hAnsi="Times New Roman" w:cs="Times New Roman"/>
                      <w:b/>
                      <w:lang w:val="en-US"/>
                    </w:rPr>
                    <w:t>The Mayor,</w:t>
                  </w:r>
                </w:p>
                <w:p w:rsidR="002E6E3E" w:rsidRPr="0013021F" w:rsidRDefault="002E6E3E" w:rsidP="0013021F">
                  <w:pPr>
                    <w:spacing w:after="0" w:line="240" w:lineRule="auto"/>
                    <w:jc w:val="center"/>
                    <w:rPr>
                      <w:rFonts w:ascii="Times New Roman" w:hAnsi="Times New Roman" w:cs="Times New Roman"/>
                      <w:lang w:val="en-US"/>
                    </w:rPr>
                  </w:pPr>
                  <w:r w:rsidRPr="0013021F">
                    <w:rPr>
                      <w:rFonts w:ascii="Times New Roman" w:hAnsi="Times New Roman" w:cs="Times New Roman"/>
                      <w:lang w:val="en-US"/>
                    </w:rPr>
                    <w:t>(Contracting authority)</w:t>
                  </w:r>
                </w:p>
                <w:p w:rsidR="002E6E3E" w:rsidRPr="0013021F" w:rsidRDefault="002E6E3E" w:rsidP="0013021F">
                  <w:pPr>
                    <w:tabs>
                      <w:tab w:val="left" w:pos="4962"/>
                    </w:tabs>
                    <w:spacing w:after="0" w:line="240" w:lineRule="auto"/>
                    <w:jc w:val="center"/>
                    <w:outlineLvl w:val="0"/>
                    <w:rPr>
                      <w:rFonts w:ascii="Times New Roman" w:hAnsi="Times New Roman" w:cs="Times New Roman"/>
                      <w:lang w:val="en-US"/>
                    </w:rPr>
                  </w:pPr>
                </w:p>
                <w:p w:rsidR="002E6E3E" w:rsidRPr="0013021F" w:rsidRDefault="002E6E3E" w:rsidP="0013021F">
                  <w:pPr>
                    <w:tabs>
                      <w:tab w:val="left" w:pos="4962"/>
                    </w:tabs>
                    <w:spacing w:after="0" w:line="240" w:lineRule="auto"/>
                    <w:outlineLvl w:val="0"/>
                    <w:rPr>
                      <w:b/>
                      <w:sz w:val="28"/>
                      <w:szCs w:val="28"/>
                      <w:u w:val="single"/>
                      <w:lang w:val="en-US"/>
                    </w:rPr>
                  </w:pPr>
                </w:p>
                <w:p w:rsidR="002E6E3E" w:rsidRPr="0013021F" w:rsidRDefault="002E6E3E" w:rsidP="0013021F">
                  <w:pPr>
                    <w:tabs>
                      <w:tab w:val="left" w:pos="4962"/>
                    </w:tabs>
                    <w:spacing w:after="0" w:line="240" w:lineRule="auto"/>
                    <w:outlineLvl w:val="0"/>
                    <w:rPr>
                      <w:b/>
                      <w:sz w:val="28"/>
                      <w:szCs w:val="28"/>
                      <w:u w:val="single"/>
                      <w:lang w:val="en-US"/>
                    </w:rPr>
                  </w:pPr>
                </w:p>
                <w:p w:rsidR="002E6E3E" w:rsidRPr="0013021F" w:rsidRDefault="002E6E3E" w:rsidP="0013021F">
                  <w:pPr>
                    <w:tabs>
                      <w:tab w:val="left" w:pos="4962"/>
                    </w:tabs>
                    <w:spacing w:after="0" w:line="240" w:lineRule="auto"/>
                    <w:outlineLvl w:val="0"/>
                    <w:rPr>
                      <w:b/>
                      <w:sz w:val="28"/>
                      <w:szCs w:val="28"/>
                      <w:u w:val="single"/>
                      <w:lang w:val="en-US"/>
                    </w:rPr>
                  </w:pPr>
                </w:p>
                <w:p w:rsidR="002E6E3E" w:rsidRPr="0013021F" w:rsidRDefault="002E6E3E" w:rsidP="0013021F">
                  <w:pPr>
                    <w:tabs>
                      <w:tab w:val="left" w:pos="4962"/>
                    </w:tabs>
                    <w:spacing w:after="0" w:line="240" w:lineRule="auto"/>
                    <w:outlineLvl w:val="0"/>
                    <w:rPr>
                      <w:b/>
                      <w:sz w:val="28"/>
                      <w:szCs w:val="28"/>
                      <w:u w:val="single"/>
                      <w:lang w:val="en-US"/>
                    </w:rPr>
                  </w:pPr>
                </w:p>
                <w:p w:rsidR="002E6E3E" w:rsidRPr="0013021F" w:rsidRDefault="002E6E3E" w:rsidP="0013021F">
                  <w:pPr>
                    <w:tabs>
                      <w:tab w:val="left" w:pos="4962"/>
                    </w:tabs>
                    <w:spacing w:after="0" w:line="240" w:lineRule="auto"/>
                    <w:outlineLvl w:val="0"/>
                    <w:rPr>
                      <w:b/>
                      <w:sz w:val="28"/>
                      <w:szCs w:val="28"/>
                      <w:u w:val="single"/>
                      <w:lang w:val="en-US"/>
                    </w:rPr>
                  </w:pPr>
                </w:p>
                <w:p w:rsidR="002E6E3E" w:rsidRPr="0013021F" w:rsidRDefault="002E6E3E" w:rsidP="0013021F">
                  <w:pPr>
                    <w:tabs>
                      <w:tab w:val="left" w:pos="4962"/>
                    </w:tabs>
                    <w:spacing w:after="0"/>
                    <w:jc w:val="center"/>
                    <w:outlineLvl w:val="0"/>
                    <w:rPr>
                      <w:rFonts w:ascii="Times New Roman" w:hAnsi="Times New Roman" w:cs="Times New Roman"/>
                      <w:b/>
                      <w:lang w:val="en-US"/>
                    </w:rPr>
                  </w:pPr>
                </w:p>
                <w:p w:rsidR="002E6E3E" w:rsidRPr="0013021F" w:rsidRDefault="002E6E3E" w:rsidP="0013021F">
                  <w:pPr>
                    <w:spacing w:after="0"/>
                    <w:rPr>
                      <w:rFonts w:ascii="Times New Roman" w:hAnsi="Times New Roman" w:cs="Times New Roman"/>
                      <w:lang w:val="en-US"/>
                    </w:rPr>
                  </w:pPr>
                </w:p>
                <w:p w:rsidR="002E6E3E" w:rsidRPr="0013021F" w:rsidRDefault="002E6E3E" w:rsidP="0013021F">
                  <w:pPr>
                    <w:jc w:val="center"/>
                    <w:rPr>
                      <w:lang w:val="en-US"/>
                    </w:rPr>
                  </w:pPr>
                </w:p>
                <w:p w:rsidR="002E6E3E" w:rsidRPr="0013021F" w:rsidRDefault="002E6E3E" w:rsidP="0013021F">
                  <w:pPr>
                    <w:rPr>
                      <w:lang w:val="en-US"/>
                    </w:rPr>
                  </w:pPr>
                </w:p>
                <w:p w:rsidR="002E6E3E" w:rsidRPr="0013021F" w:rsidRDefault="002E6E3E" w:rsidP="0013021F">
                  <w:pPr>
                    <w:rPr>
                      <w:lang w:val="en-US"/>
                    </w:rPr>
                  </w:pPr>
                </w:p>
                <w:p w:rsidR="002E6E3E" w:rsidRPr="0013021F" w:rsidRDefault="002E6E3E" w:rsidP="0013021F">
                  <w:pPr>
                    <w:rPr>
                      <w:lang w:val="en-US"/>
                    </w:rPr>
                  </w:pPr>
                </w:p>
                <w:p w:rsidR="002E6E3E" w:rsidRPr="0013021F" w:rsidRDefault="002E6E3E" w:rsidP="0013021F">
                  <w:pPr>
                    <w:rPr>
                      <w:lang w:val="en-US"/>
                    </w:rPr>
                  </w:pPr>
                </w:p>
                <w:p w:rsidR="002E6E3E" w:rsidRPr="0013021F" w:rsidRDefault="002E6E3E" w:rsidP="0013021F">
                  <w:pPr>
                    <w:rPr>
                      <w:lang w:val="en-US"/>
                    </w:rPr>
                  </w:pPr>
                </w:p>
              </w:txbxContent>
            </v:textbox>
          </v:shape>
        </w:pict>
      </w:r>
    </w:p>
    <w:p w:rsidR="0013021F" w:rsidRPr="0013021F" w:rsidRDefault="0013021F" w:rsidP="0013021F">
      <w:pPr>
        <w:spacing w:after="0" w:line="240" w:lineRule="auto"/>
        <w:rPr>
          <w:rFonts w:ascii="Times New Roman" w:hAnsi="Times New Roman" w:cs="Times New Roman"/>
          <w:lang w:val="en-US"/>
        </w:rPr>
      </w:pPr>
    </w:p>
    <w:p w:rsidR="0013021F" w:rsidRPr="0013021F" w:rsidRDefault="0013021F" w:rsidP="0013021F">
      <w:pPr>
        <w:tabs>
          <w:tab w:val="left" w:pos="1020"/>
        </w:tabs>
        <w:spacing w:after="0" w:line="240" w:lineRule="auto"/>
        <w:rPr>
          <w:rFonts w:ascii="Times New Roman" w:hAnsi="Times New Roman" w:cs="Times New Roman"/>
          <w:lang w:val="en-US"/>
        </w:rPr>
      </w:pPr>
      <w:r w:rsidRPr="0013021F">
        <w:rPr>
          <w:rFonts w:ascii="Times New Roman" w:hAnsi="Times New Roman" w:cs="Times New Roman"/>
          <w:lang w:val="en-US"/>
        </w:rPr>
        <w:tab/>
      </w:r>
    </w:p>
    <w:p w:rsidR="0013021F" w:rsidRPr="0013021F" w:rsidRDefault="0013021F" w:rsidP="0013021F">
      <w:pPr>
        <w:widowControl w:val="0"/>
        <w:autoSpaceDE w:val="0"/>
        <w:spacing w:after="0" w:line="240" w:lineRule="auto"/>
        <w:jc w:val="center"/>
        <w:rPr>
          <w:rFonts w:ascii="Arial" w:hAnsi="Arial" w:cs="Arial"/>
          <w:color w:val="4BACC6" w:themeColor="accent5"/>
          <w:sz w:val="20"/>
          <w:szCs w:val="20"/>
          <w:lang w:val="en-US"/>
        </w:rPr>
      </w:pPr>
    </w:p>
    <w:p w:rsidR="0013021F" w:rsidRPr="0013021F" w:rsidRDefault="0013021F" w:rsidP="0013021F">
      <w:pPr>
        <w:spacing w:after="0"/>
        <w:jc w:val="center"/>
        <w:rPr>
          <w:rFonts w:ascii="Times New Roman" w:hAnsi="Times New Roman" w:cs="Times New Roman"/>
          <w:color w:val="4BACC6" w:themeColor="accent5"/>
          <w:lang w:val="en-US"/>
        </w:rPr>
      </w:pPr>
    </w:p>
    <w:p w:rsidR="0013021F" w:rsidRPr="0013021F" w:rsidRDefault="0013021F" w:rsidP="0013021F">
      <w:pPr>
        <w:jc w:val="center"/>
        <w:rPr>
          <w:rFonts w:ascii="Times New Roman" w:hAnsi="Times New Roman" w:cs="Times New Roman"/>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r w:rsidRPr="0013021F">
        <w:rPr>
          <w:lang w:val="en-US"/>
        </w:rPr>
        <w:br w:type="page"/>
      </w: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033BC7" w:rsidP="0076124D">
      <w:pPr>
        <w:pStyle w:val="Titre10"/>
        <w:tabs>
          <w:tab w:val="clear" w:pos="4640"/>
          <w:tab w:val="left" w:pos="7454"/>
        </w:tabs>
        <w:spacing w:before="100" w:beforeAutospacing="1" w:after="100" w:afterAutospacing="1"/>
        <w:jc w:val="both"/>
        <w:rPr>
          <w:lang w:val="en-US"/>
        </w:rPr>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2E6E3E" w:rsidRPr="00B1352A" w:rsidRDefault="002E6E3E"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2E6E3E" w:rsidRPr="00313E2A" w:rsidRDefault="002E6E3E" w:rsidP="0076124D"/>
              </w:txbxContent>
            </v:textbox>
            <w10:wrap type="square" anchorx="margin" anchory="margin"/>
          </v:shape>
        </w:pict>
      </w: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3021F" w:rsidRDefault="0076124D" w:rsidP="0076124D">
      <w:pPr>
        <w:pStyle w:val="Titre10"/>
        <w:tabs>
          <w:tab w:val="clear" w:pos="4640"/>
          <w:tab w:val="left" w:pos="7454"/>
        </w:tabs>
        <w:spacing w:before="100" w:beforeAutospacing="1" w:after="100" w:afterAutospacing="1"/>
        <w:jc w:val="both"/>
        <w:rPr>
          <w:lang w:val="en-US"/>
        </w:rPr>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C30CFC" w:rsidRPr="0004779F" w:rsidRDefault="00C30CFC" w:rsidP="00C30CFC">
      <w:pPr>
        <w:pStyle w:val="Corpsdetexte"/>
        <w:rPr>
          <w:b/>
          <w:sz w:val="22"/>
          <w:szCs w:val="22"/>
        </w:rPr>
      </w:pPr>
      <w:r w:rsidRPr="0004779F">
        <w:rPr>
          <w:sz w:val="22"/>
          <w:szCs w:val="22"/>
        </w:rPr>
        <w:t>TABLE DES MATIERES</w:t>
      </w:r>
    </w:p>
    <w:p w:rsidR="00C30CFC" w:rsidRPr="0004779F" w:rsidRDefault="00C30CFC" w:rsidP="00C30CF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A- GENERALITES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w:t>
      </w:r>
      <w:r w:rsidRPr="0004779F">
        <w:rPr>
          <w:rFonts w:ascii="Times New Roman" w:eastAsia="Calibri" w:hAnsi="Times New Roman" w:cs="Times New Roman"/>
          <w:vertAlign w:val="superscript"/>
        </w:rPr>
        <w:t>er</w:t>
      </w:r>
      <w:r w:rsidRPr="0004779F">
        <w:rPr>
          <w:rFonts w:ascii="Times New Roman" w:eastAsia="Calibri" w:hAnsi="Times New Roman" w:cs="Times New Roman"/>
        </w:rPr>
        <w:t> : Portée de la soumission</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 : Financement</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 : Fraude et Corruption</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4 : Candidat admis à concourir</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5 : Matériaux, matériels, fournitures, équipements et services autorisés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6 : Qualification du soumissionnaire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7 : Visite du site des travaux</w:t>
      </w:r>
    </w:p>
    <w:p w:rsidR="00C30CFC" w:rsidRPr="0004779F" w:rsidRDefault="00C30CFC" w:rsidP="00C30CF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B- DOSSIER D’APPEL D’OFFRES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8 : Contenu du dossier d’Appel d’Offres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9 : Eclaircissements apportés au Dossier d’Appel d’Offres et recours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10 : Modification du Dossier d’Appel d’Offres</w:t>
      </w:r>
    </w:p>
    <w:p w:rsidR="00C30CFC" w:rsidRPr="0004779F" w:rsidRDefault="00C30CFC" w:rsidP="00C30CF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C- PREPARATION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11 : Frais de soumission</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12 : Langue de l’offre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13 : Documents constituant l’offre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14 : Montant de l’offre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15 : Monnaies de soumission et de règlement</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16 : Validité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 xml:space="preserve">ARTICLE 17 : Caution de soumission </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18 : Propositions variantes des soumissionnaires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19 : Réunion préparatoire à l’établissement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20 : Forme et signature de l ‘offre</w:t>
      </w:r>
    </w:p>
    <w:p w:rsidR="00C30CFC" w:rsidRPr="0004779F" w:rsidRDefault="00C30CFC" w:rsidP="00C30CF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D- DEPOT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21 : Cachetage et marquage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22 : Date et heure limite de dépôt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23 : Offres hors délai</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24 : Modification, substitution et retrait des offres</w:t>
      </w:r>
    </w:p>
    <w:p w:rsidR="00C30CFC" w:rsidRPr="0004779F" w:rsidRDefault="00C30CFC" w:rsidP="00C30CF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lastRenderedPageBreak/>
        <w:t>E -OUVERTURE DES PLIS ET EVALUATION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25 : Ouverture des plis et recours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26 : Caractère confidentiel de la procédure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27 : Eclaircissements sur les offres et contacts avec l’Autorité Contractante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28 : Détermination de la conformité des offres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29 : Qualification du soumissionnaire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30 : Correction des erreurs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31 : Conversion en une seule monnaie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32 : Evaluation et comparaison des offres au plan financier</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33 : Préférence accordée aux soumissionnaires nationaux</w:t>
      </w:r>
    </w:p>
    <w:p w:rsidR="00C30CFC" w:rsidRPr="0004779F" w:rsidRDefault="00C30CFC" w:rsidP="00C30CFC">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F- ATTIBUTIION DU MARCHE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34 : Attribution du Marché</w:t>
      </w:r>
    </w:p>
    <w:p w:rsidR="00C30CFC" w:rsidRPr="0004779F" w:rsidRDefault="00C30CFC" w:rsidP="00C30CFC">
      <w:pPr>
        <w:tabs>
          <w:tab w:val="right" w:leader="dot" w:pos="9911"/>
        </w:tabs>
        <w:ind w:left="1843" w:hanging="1417"/>
        <w:rPr>
          <w:rFonts w:ascii="Times New Roman" w:eastAsia="Calibri" w:hAnsi="Times New Roman" w:cs="Times New Roman"/>
        </w:rPr>
      </w:pPr>
      <w:r w:rsidRPr="0004779F">
        <w:rPr>
          <w:rFonts w:ascii="Times New Roman" w:eastAsia="Calibri" w:hAnsi="Times New Roman" w:cs="Times New Roman"/>
        </w:rPr>
        <w:t>ARTICLE 35 : Droit de l’Autorité Contractante de déclarer un Appel d’Offres infructueux ou d’annuler une procédure</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36 : Notification de l’attribution du Marché</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37 : Publication des résultats d’attribution du Marché et recours</w:t>
      </w:r>
    </w:p>
    <w:p w:rsidR="00C30CFC" w:rsidRPr="0004779F" w:rsidRDefault="00C30CFC" w:rsidP="00C30CFC">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38 : Signature du Marché</w:t>
      </w:r>
    </w:p>
    <w:p w:rsidR="00C30CFC" w:rsidRPr="0004779F" w:rsidRDefault="00C30CFC" w:rsidP="00C30CFC">
      <w:pPr>
        <w:tabs>
          <w:tab w:val="right" w:leader="dot" w:pos="9911"/>
        </w:tabs>
        <w:ind w:left="426"/>
        <w:rPr>
          <w:rFonts w:ascii="Times New Roman" w:hAnsi="Times New Roman" w:cs="Times New Roman"/>
        </w:rPr>
      </w:pPr>
      <w:r w:rsidRPr="0004779F">
        <w:rPr>
          <w:rFonts w:ascii="Times New Roman" w:eastAsia="Calibri" w:hAnsi="Times New Roman" w:cs="Times New Roman"/>
        </w:rPr>
        <w:t>ARTICLE 39 ET DERNIER : Cautionnement définitif.</w:t>
      </w: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Default="00C30CFC" w:rsidP="00C30CFC">
      <w:pPr>
        <w:tabs>
          <w:tab w:val="right" w:leader="dot" w:pos="9911"/>
        </w:tabs>
        <w:ind w:left="426"/>
        <w:rPr>
          <w:rFonts w:ascii="Maiandra GD" w:hAnsi="Maiandra GD"/>
          <w:szCs w:val="24"/>
        </w:rPr>
      </w:pPr>
    </w:p>
    <w:p w:rsidR="00C30CFC" w:rsidRPr="00330A88" w:rsidRDefault="00C30CFC" w:rsidP="00C30CFC">
      <w:pPr>
        <w:tabs>
          <w:tab w:val="right" w:leader="dot" w:pos="9911"/>
        </w:tabs>
        <w:ind w:left="426"/>
        <w:rPr>
          <w:rFonts w:ascii="Maiandra GD" w:eastAsia="Calibri" w:hAnsi="Maiandra GD" w:cs="Times New Roman"/>
          <w:szCs w:val="24"/>
        </w:rPr>
      </w:pPr>
    </w:p>
    <w:p w:rsidR="00C30CFC" w:rsidRPr="001C02AB" w:rsidRDefault="00C30CFC" w:rsidP="00C30CFC">
      <w:pPr>
        <w:jc w:val="center"/>
        <w:rPr>
          <w:rFonts w:ascii="Times New Roman" w:eastAsia="Calibri" w:hAnsi="Times New Roman" w:cs="Times New Roman"/>
          <w:b/>
          <w:u w:val="single"/>
        </w:rPr>
      </w:pPr>
      <w:r w:rsidRPr="001C02AB">
        <w:rPr>
          <w:rFonts w:ascii="Times New Roman" w:eastAsia="Calibri" w:hAnsi="Times New Roman" w:cs="Times New Roman"/>
          <w:b/>
          <w:u w:val="single"/>
        </w:rPr>
        <w:t>Règlement Général de l’Appel d’Offres (RGAO)</w:t>
      </w:r>
    </w:p>
    <w:p w:rsidR="00C30CFC" w:rsidRPr="00BA6509" w:rsidRDefault="00C30CFC" w:rsidP="00C30CFC">
      <w:pPr>
        <w:tabs>
          <w:tab w:val="right" w:leader="dot" w:pos="10472"/>
        </w:tabs>
        <w:spacing w:after="0"/>
        <w:rPr>
          <w:rFonts w:ascii="Times New Roman" w:eastAsia="Calibri" w:hAnsi="Times New Roman" w:cs="Times New Roman"/>
          <w:b/>
        </w:rPr>
      </w:pPr>
      <w:r w:rsidRPr="00BA6509">
        <w:rPr>
          <w:rFonts w:ascii="Times New Roman" w:eastAsia="Calibri" w:hAnsi="Times New Roman" w:cs="Times New Roman"/>
          <w:b/>
        </w:rPr>
        <w:t>A - Généralités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b/>
          <w:u w:val="single"/>
        </w:rPr>
        <w:t>Article 1</w:t>
      </w:r>
      <w:r w:rsidRPr="00BA6509">
        <w:rPr>
          <w:rFonts w:ascii="Times New Roman" w:eastAsia="Calibri" w:hAnsi="Times New Roman" w:cs="Times New Roman"/>
          <w:b/>
          <w:u w:val="single"/>
          <w:vertAlign w:val="superscript"/>
        </w:rPr>
        <w:t>er</w:t>
      </w:r>
      <w:r w:rsidRPr="00BA6509">
        <w:rPr>
          <w:rFonts w:ascii="Times New Roman" w:eastAsia="Calibri" w:hAnsi="Times New Roman" w:cs="Times New Roman"/>
        </w:rPr>
        <w:t xml:space="preserve"> : </w:t>
      </w:r>
      <w:r w:rsidRPr="00BA6509">
        <w:rPr>
          <w:rFonts w:ascii="Times New Roman" w:eastAsia="Calibri" w:hAnsi="Times New Roman" w:cs="Times New Roman"/>
          <w:b/>
        </w:rPr>
        <w:t>Portée de la soumission</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1.3. Dans le présent Dossier d’Appel d’Offres, le terme « jour » désigne un jour calendaire.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b/>
          <w:u w:val="single"/>
        </w:rPr>
        <w:t>Article 2</w:t>
      </w:r>
      <w:r w:rsidRPr="00BA6509">
        <w:rPr>
          <w:rFonts w:ascii="Times New Roman" w:eastAsia="Calibri" w:hAnsi="Times New Roman" w:cs="Times New Roman"/>
        </w:rPr>
        <w:t xml:space="preserve"> : </w:t>
      </w:r>
      <w:r w:rsidRPr="00BA6509">
        <w:rPr>
          <w:rFonts w:ascii="Times New Roman" w:eastAsia="Calibri" w:hAnsi="Times New Roman" w:cs="Times New Roman"/>
          <w:b/>
        </w:rPr>
        <w:t>Financement</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La source de financement des travaux objet du présent appel d’offres est précisée dans le RPAO.</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 xml:space="preserve"> Article 3</w:t>
      </w:r>
      <w:r w:rsidRPr="00BA6509">
        <w:rPr>
          <w:rFonts w:ascii="Times New Roman" w:eastAsia="Calibri" w:hAnsi="Times New Roman" w:cs="Times New Roman"/>
        </w:rPr>
        <w:t xml:space="preserve"> : </w:t>
      </w:r>
      <w:r w:rsidRPr="00BA6509">
        <w:rPr>
          <w:rFonts w:ascii="Times New Roman" w:eastAsia="Calibri" w:hAnsi="Times New Roman" w:cs="Times New Roman"/>
          <w:b/>
        </w:rPr>
        <w:t>Fraude et corruption</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C30CFC" w:rsidRPr="00BA6509" w:rsidRDefault="00C30CFC" w:rsidP="00C30CFC">
      <w:pPr>
        <w:spacing w:after="0"/>
        <w:ind w:firstLine="708"/>
        <w:rPr>
          <w:rFonts w:ascii="Times New Roman" w:eastAsia="Calibri" w:hAnsi="Times New Roman" w:cs="Times New Roman"/>
          <w:b/>
        </w:rPr>
      </w:pPr>
      <w:r w:rsidRPr="00BA6509">
        <w:rPr>
          <w:rFonts w:ascii="Times New Roman" w:eastAsia="Calibri" w:hAnsi="Times New Roman" w:cs="Times New Roman"/>
          <w:b/>
        </w:rPr>
        <w:t>a.</w:t>
      </w:r>
    </w:p>
    <w:p w:rsidR="00C30CFC" w:rsidRPr="00BA6509" w:rsidRDefault="00C30CFC" w:rsidP="00C30CFC">
      <w:pPr>
        <w:spacing w:after="0"/>
        <w:ind w:firstLine="1416"/>
        <w:rPr>
          <w:rFonts w:ascii="Times New Roman" w:eastAsia="Calibri" w:hAnsi="Times New Roman" w:cs="Times New Roman"/>
        </w:rPr>
      </w:pPr>
      <w:r w:rsidRPr="00BA6509">
        <w:rPr>
          <w:rFonts w:ascii="Times New Roman" w:eastAsia="Calibri" w:hAnsi="Times New Roman" w:cs="Times New Roman"/>
          <w:b/>
        </w:rPr>
        <w:t>i.</w:t>
      </w:r>
      <w:r w:rsidRPr="00BA6509">
        <w:rPr>
          <w:rFonts w:ascii="Times New Roman" w:eastAsia="Calibri"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C30CFC" w:rsidRPr="00BA6509" w:rsidRDefault="00C30CFC" w:rsidP="00C30CFC">
      <w:pPr>
        <w:spacing w:after="0"/>
        <w:ind w:firstLine="1416"/>
        <w:rPr>
          <w:rFonts w:ascii="Times New Roman" w:eastAsia="Calibri" w:hAnsi="Times New Roman" w:cs="Times New Roman"/>
        </w:rPr>
      </w:pPr>
      <w:r w:rsidRPr="00BA6509">
        <w:rPr>
          <w:rFonts w:ascii="Times New Roman" w:eastAsia="Calibri" w:hAnsi="Times New Roman" w:cs="Times New Roman"/>
          <w:b/>
        </w:rPr>
        <w:t>ii.</w:t>
      </w:r>
      <w:r w:rsidRPr="00BA6509">
        <w:rPr>
          <w:rFonts w:ascii="Times New Roman" w:eastAsia="Calibri" w:hAnsi="Times New Roman" w:cs="Times New Roman"/>
        </w:rPr>
        <w:t xml:space="preserve"> Se livre à des « manœuvres frauduleuses » quiconque déforme ou dénature les faits afin d’influencer l’attribution ou l’exécution d’un marché.</w:t>
      </w:r>
    </w:p>
    <w:p w:rsidR="00C30CFC" w:rsidRPr="00BA6509" w:rsidRDefault="00C30CFC" w:rsidP="00C30CFC">
      <w:pPr>
        <w:spacing w:after="0"/>
        <w:ind w:firstLine="1416"/>
        <w:rPr>
          <w:rFonts w:ascii="Times New Roman" w:eastAsia="Calibri" w:hAnsi="Times New Roman" w:cs="Times New Roman"/>
        </w:rPr>
      </w:pPr>
      <w:r w:rsidRPr="00BA6509">
        <w:rPr>
          <w:rFonts w:ascii="Times New Roman" w:eastAsia="Calibri" w:hAnsi="Times New Roman" w:cs="Times New Roman"/>
          <w:b/>
        </w:rPr>
        <w:t>iii.</w:t>
      </w:r>
      <w:r w:rsidRPr="00BA6509">
        <w:rPr>
          <w:rFonts w:ascii="Times New Roman" w:eastAsia="Calibri"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C30CFC" w:rsidRPr="00BA6509" w:rsidRDefault="00C30CFC" w:rsidP="00C30CFC">
      <w:pPr>
        <w:spacing w:after="0"/>
        <w:ind w:firstLine="1416"/>
        <w:rPr>
          <w:rFonts w:ascii="Times New Roman" w:eastAsia="Calibri" w:hAnsi="Times New Roman" w:cs="Times New Roman"/>
        </w:rPr>
      </w:pPr>
      <w:r w:rsidRPr="00BA6509">
        <w:rPr>
          <w:rFonts w:ascii="Times New Roman" w:eastAsia="Calibri" w:hAnsi="Times New Roman" w:cs="Times New Roman"/>
          <w:b/>
        </w:rPr>
        <w:t>iv-</w:t>
      </w:r>
      <w:r w:rsidRPr="00BA6509">
        <w:rPr>
          <w:rFonts w:ascii="Times New Roman" w:eastAsia="Calibri"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b/>
        </w:rPr>
        <w:t>b.</w:t>
      </w:r>
      <w:r w:rsidRPr="00BA6509">
        <w:rPr>
          <w:rFonts w:ascii="Times New Roman" w:eastAsia="Calibri"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4</w:t>
      </w:r>
      <w:r w:rsidRPr="00BA6509">
        <w:rPr>
          <w:rFonts w:ascii="Times New Roman" w:eastAsia="Calibri" w:hAnsi="Times New Roman" w:cs="Times New Roman"/>
        </w:rPr>
        <w:t xml:space="preserve"> : </w:t>
      </w:r>
      <w:r w:rsidRPr="00BA6509">
        <w:rPr>
          <w:rFonts w:ascii="Times New Roman" w:eastAsia="Calibri" w:hAnsi="Times New Roman" w:cs="Times New Roman"/>
          <w:b/>
        </w:rPr>
        <w:t>Candidats admis à concourir</w:t>
      </w:r>
    </w:p>
    <w:p w:rsidR="00C30CFC" w:rsidRPr="00BA6509" w:rsidRDefault="00C30CFC" w:rsidP="00C30CFC">
      <w:pPr>
        <w:spacing w:after="0"/>
        <w:ind w:firstLine="426"/>
        <w:rPr>
          <w:rFonts w:ascii="Times New Roman" w:eastAsia="Calibri" w:hAnsi="Times New Roman" w:cs="Times New Roman"/>
        </w:rPr>
      </w:pPr>
      <w:r w:rsidRPr="00BA6509">
        <w:rPr>
          <w:rFonts w:ascii="Times New Roman" w:eastAsia="Calibri" w:hAnsi="Times New Roman" w:cs="Times New Roman"/>
        </w:rPr>
        <w:t>4.1.   Si l’appel d’offres est restreint, la consultation s’adresse à tous les candidats retenus à l’issue de la pré-qualification.</w:t>
      </w:r>
    </w:p>
    <w:p w:rsidR="00C30CFC" w:rsidRPr="00BA6509" w:rsidRDefault="00C30CFC" w:rsidP="00C30CFC">
      <w:pPr>
        <w:spacing w:after="0"/>
        <w:ind w:firstLine="426"/>
        <w:rPr>
          <w:rFonts w:ascii="Times New Roman" w:eastAsia="Calibri" w:hAnsi="Times New Roman" w:cs="Times New Roman"/>
        </w:rPr>
      </w:pPr>
      <w:r w:rsidRPr="00BA6509">
        <w:rPr>
          <w:rFonts w:ascii="Times New Roman" w:eastAsia="Calibri" w:hAnsi="Times New Roman" w:cs="Times New Roman"/>
        </w:rPr>
        <w:t>4.2.   En règle générale, l’appel d’offres s’adresse à tous les Cocontractants, sous réserve des dispositions ci-après :</w:t>
      </w:r>
    </w:p>
    <w:p w:rsidR="00C30CFC" w:rsidRPr="00BA6509" w:rsidRDefault="00C30CFC" w:rsidP="00C30CFC">
      <w:pPr>
        <w:spacing w:after="0"/>
        <w:ind w:firstLine="426"/>
        <w:rPr>
          <w:rFonts w:ascii="Times New Roman" w:eastAsia="Calibri" w:hAnsi="Times New Roman" w:cs="Times New Roman"/>
        </w:rPr>
      </w:pPr>
      <w:r w:rsidRPr="00BA6509">
        <w:rPr>
          <w:rFonts w:ascii="Times New Roman" w:eastAsia="Calibri" w:hAnsi="Times New Roman" w:cs="Times New Roman"/>
        </w:rPr>
        <w:t>a. Un soumissionnaire (y compris tous les membres d’un groupement d’Entreprises et tous les sous-traitants du soumissionnaire) doit être d’un pays éligible, conformément à la convention de financement ;</w:t>
      </w:r>
    </w:p>
    <w:p w:rsidR="00C30CFC" w:rsidRPr="00BA6509" w:rsidRDefault="00C30CFC" w:rsidP="00C30CFC">
      <w:pPr>
        <w:spacing w:after="0"/>
        <w:ind w:firstLine="426"/>
        <w:rPr>
          <w:rFonts w:ascii="Times New Roman" w:eastAsia="Calibri" w:hAnsi="Times New Roman" w:cs="Times New Roman"/>
        </w:rPr>
      </w:pPr>
      <w:r w:rsidRPr="00BA6509">
        <w:rPr>
          <w:rFonts w:ascii="Times New Roman" w:eastAsia="Calibri" w:hAnsi="Times New Roman" w:cs="Times New Roman"/>
        </w:rPr>
        <w:t>b. Un soumissionnaire (y compris tous les membres d’un groupement d’Entreprises et tous les sous-traitants du soumissionnaire) ne doit pas se trouver en situation de conflit d’intérêt.</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Un soumissionnaire peut être jugé comme étant en situation de conflit d’intérêt s’il :</w:t>
      </w:r>
    </w:p>
    <w:p w:rsidR="00C30CFC" w:rsidRPr="00BA6509" w:rsidRDefault="00C30CFC" w:rsidP="00D507FA">
      <w:pPr>
        <w:numPr>
          <w:ilvl w:val="0"/>
          <w:numId w:val="115"/>
        </w:numPr>
        <w:tabs>
          <w:tab w:val="clear" w:pos="1080"/>
          <w:tab w:val="left" w:pos="1134"/>
          <w:tab w:val="num" w:pos="1418"/>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30CFC" w:rsidRPr="00BA6509" w:rsidRDefault="00C30CFC" w:rsidP="00D507FA">
      <w:pPr>
        <w:numPr>
          <w:ilvl w:val="0"/>
          <w:numId w:val="115"/>
        </w:numPr>
        <w:tabs>
          <w:tab w:val="clear" w:pos="1080"/>
          <w:tab w:val="left" w:pos="1134"/>
          <w:tab w:val="num" w:pos="1560"/>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C30CFC" w:rsidRPr="00BA6509" w:rsidRDefault="00C30CFC" w:rsidP="00C30CFC">
      <w:pPr>
        <w:spacing w:after="0"/>
        <w:ind w:firstLine="426"/>
        <w:rPr>
          <w:rFonts w:ascii="Times New Roman" w:eastAsia="Calibri" w:hAnsi="Times New Roman" w:cs="Times New Roman"/>
        </w:rPr>
      </w:pPr>
      <w:r w:rsidRPr="00BA6509">
        <w:rPr>
          <w:rFonts w:ascii="Times New Roman" w:eastAsia="Calibri" w:hAnsi="Times New Roman" w:cs="Times New Roman"/>
        </w:rPr>
        <w:t>c. Le soumissionnaire ne doit pas être sous le coup d’une décision d’exclusion.</w:t>
      </w:r>
    </w:p>
    <w:p w:rsidR="00C30CFC" w:rsidRPr="00BA6509" w:rsidRDefault="00C30CFC" w:rsidP="00C30CFC">
      <w:pPr>
        <w:spacing w:after="0"/>
        <w:ind w:firstLine="426"/>
        <w:rPr>
          <w:rFonts w:ascii="Times New Roman" w:eastAsia="Calibri" w:hAnsi="Times New Roman" w:cs="Times New Roman"/>
        </w:rPr>
      </w:pPr>
      <w:r w:rsidRPr="00BA6509">
        <w:rPr>
          <w:rFonts w:ascii="Times New Roman" w:eastAsia="Calibri" w:hAnsi="Times New Roman" w:cs="Times New Roman"/>
        </w:rPr>
        <w:t>d. Une entreprise publique camerounaise peut participer à la consultation si elle peut démonter qu’elle :</w:t>
      </w:r>
    </w:p>
    <w:p w:rsidR="00C30CFC" w:rsidRPr="00BA6509" w:rsidRDefault="00C30CFC" w:rsidP="00C30CFC">
      <w:pPr>
        <w:spacing w:after="0"/>
        <w:ind w:firstLine="851"/>
        <w:rPr>
          <w:rFonts w:ascii="Times New Roman" w:eastAsia="Calibri" w:hAnsi="Times New Roman" w:cs="Times New Roman"/>
        </w:rPr>
      </w:pPr>
      <w:r w:rsidRPr="00BA6509">
        <w:rPr>
          <w:rFonts w:ascii="Times New Roman" w:eastAsia="Calibri" w:hAnsi="Times New Roman" w:cs="Times New Roman"/>
        </w:rPr>
        <w:t>(i) est juridiquement et financièrement autonome ;</w:t>
      </w:r>
    </w:p>
    <w:p w:rsidR="00C30CFC" w:rsidRPr="00BA6509" w:rsidRDefault="00C30CFC" w:rsidP="00C30CFC">
      <w:pPr>
        <w:spacing w:after="0"/>
        <w:ind w:firstLine="851"/>
        <w:rPr>
          <w:rFonts w:ascii="Times New Roman" w:eastAsia="Calibri" w:hAnsi="Times New Roman" w:cs="Times New Roman"/>
        </w:rPr>
      </w:pPr>
      <w:r w:rsidRPr="00BA6509">
        <w:rPr>
          <w:rFonts w:ascii="Times New Roman" w:eastAsia="Calibri" w:hAnsi="Times New Roman" w:cs="Times New Roman"/>
        </w:rPr>
        <w:t xml:space="preserve">(ii) administrée selon les règles du droit commercial et </w:t>
      </w:r>
    </w:p>
    <w:p w:rsidR="00C30CFC" w:rsidRPr="00BA6509" w:rsidRDefault="00C30CFC" w:rsidP="00C30CFC">
      <w:pPr>
        <w:spacing w:after="0"/>
        <w:ind w:firstLine="851"/>
        <w:rPr>
          <w:rFonts w:ascii="Times New Roman" w:eastAsia="Calibri" w:hAnsi="Times New Roman" w:cs="Times New Roman"/>
        </w:rPr>
      </w:pPr>
      <w:r w:rsidRPr="00BA6509">
        <w:rPr>
          <w:rFonts w:ascii="Times New Roman" w:eastAsia="Calibri" w:hAnsi="Times New Roman" w:cs="Times New Roman"/>
        </w:rPr>
        <w:t>(iii) n’est pas sous la tutelle ou l’autorité directe voire indirecte du Autorité Contractante.</w:t>
      </w:r>
    </w:p>
    <w:p w:rsidR="00C30CFC" w:rsidRPr="00BA6509" w:rsidRDefault="00C30CFC" w:rsidP="00C30CFC">
      <w:pPr>
        <w:spacing w:after="0"/>
        <w:rPr>
          <w:rFonts w:ascii="Times New Roman" w:eastAsia="Calibri" w:hAnsi="Times New Roman" w:cs="Times New Roman"/>
          <w:u w:val="single"/>
        </w:rPr>
      </w:pPr>
      <w:r w:rsidRPr="00BA6509">
        <w:rPr>
          <w:rFonts w:ascii="Times New Roman" w:eastAsia="Calibri" w:hAnsi="Times New Roman" w:cs="Times New Roman"/>
          <w:b/>
          <w:u w:val="single"/>
        </w:rPr>
        <w:t>Article 5</w:t>
      </w:r>
      <w:r w:rsidRPr="00BA6509">
        <w:rPr>
          <w:rFonts w:ascii="Times New Roman" w:eastAsia="Calibri" w:hAnsi="Times New Roman" w:cs="Times New Roman"/>
        </w:rPr>
        <w:t xml:space="preserve"> : </w:t>
      </w:r>
      <w:r w:rsidRPr="00BA6509">
        <w:rPr>
          <w:rFonts w:ascii="Times New Roman" w:eastAsia="Calibri" w:hAnsi="Times New Roman" w:cs="Times New Roman"/>
          <w:b/>
        </w:rPr>
        <w:t>Matériaux, matériels, fournitures, équipements et services autorisés.</w:t>
      </w:r>
    </w:p>
    <w:p w:rsidR="00C30CFC" w:rsidRPr="00BA6509" w:rsidRDefault="00C30CFC" w:rsidP="00D507FA">
      <w:pPr>
        <w:numPr>
          <w:ilvl w:val="1"/>
          <w:numId w:val="84"/>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C30CFC" w:rsidRPr="00BA6509" w:rsidRDefault="00C30CFC" w:rsidP="00D507FA">
      <w:pPr>
        <w:numPr>
          <w:ilvl w:val="1"/>
          <w:numId w:val="84"/>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Aux  fins de l’article 5.1 ci-dessus, le temps « provenir » désigne le lieu où les biens sont extraits, cultivés, produits ou fabriqués et d’où proviennent les services.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b/>
          <w:u w:val="single"/>
        </w:rPr>
        <w:t>Article 6</w:t>
      </w:r>
      <w:r w:rsidRPr="00BA6509">
        <w:rPr>
          <w:rFonts w:ascii="Times New Roman" w:eastAsia="Calibri" w:hAnsi="Times New Roman" w:cs="Times New Roman"/>
        </w:rPr>
        <w:t xml:space="preserve"> : </w:t>
      </w:r>
      <w:r w:rsidRPr="00BA6509">
        <w:rPr>
          <w:rFonts w:ascii="Times New Roman" w:eastAsia="Calibri" w:hAnsi="Times New Roman" w:cs="Times New Roman"/>
          <w:b/>
        </w:rPr>
        <w:t>Qualifications du Soumissionnaire</w:t>
      </w:r>
    </w:p>
    <w:p w:rsidR="00C30CFC" w:rsidRPr="00BA6509" w:rsidRDefault="00C30CFC" w:rsidP="00D507FA">
      <w:pPr>
        <w:numPr>
          <w:ilvl w:val="1"/>
          <w:numId w:val="110"/>
        </w:numPr>
        <w:tabs>
          <w:tab w:val="clear" w:pos="720"/>
          <w:tab w:val="num" w:pos="426"/>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   Les Soumissionnaires doivent, comme partie intégrante de leur offre : </w:t>
      </w:r>
    </w:p>
    <w:p w:rsidR="00C30CFC" w:rsidRPr="00BA6509" w:rsidRDefault="00C30CFC" w:rsidP="00D507FA">
      <w:pPr>
        <w:numPr>
          <w:ilvl w:val="1"/>
          <w:numId w:val="111"/>
        </w:numPr>
        <w:tabs>
          <w:tab w:val="clear" w:pos="1800"/>
          <w:tab w:val="num" w:pos="993"/>
        </w:tabs>
        <w:spacing w:after="0" w:line="240" w:lineRule="auto"/>
        <w:ind w:left="993" w:hanging="284"/>
        <w:rPr>
          <w:rFonts w:ascii="Times New Roman" w:eastAsia="Calibri" w:hAnsi="Times New Roman" w:cs="Times New Roman"/>
        </w:rPr>
      </w:pPr>
      <w:r w:rsidRPr="00BA6509">
        <w:rPr>
          <w:rFonts w:ascii="Times New Roman" w:eastAsia="Calibri" w:hAnsi="Times New Roman" w:cs="Times New Roman"/>
        </w:rPr>
        <w:t>Soumettre un pouvoir habilitant le signataire de la soumission à engager le Soumissionnaire ;</w:t>
      </w:r>
    </w:p>
    <w:p w:rsidR="00C30CFC" w:rsidRPr="00BA6509" w:rsidRDefault="00C30CFC" w:rsidP="00D507FA">
      <w:pPr>
        <w:numPr>
          <w:ilvl w:val="1"/>
          <w:numId w:val="111"/>
        </w:numPr>
        <w:tabs>
          <w:tab w:val="clear" w:pos="180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Les informations relatives aux points suivants sont exigées le cas échéant : </w:t>
      </w:r>
    </w:p>
    <w:p w:rsidR="00C30CFC" w:rsidRPr="00BA6509" w:rsidRDefault="00C30CFC" w:rsidP="00D507FA">
      <w:pPr>
        <w:numPr>
          <w:ilvl w:val="0"/>
          <w:numId w:val="86"/>
        </w:numPr>
        <w:spacing w:after="0"/>
        <w:jc w:val="both"/>
        <w:rPr>
          <w:rFonts w:ascii="Times New Roman" w:eastAsia="Calibri" w:hAnsi="Times New Roman" w:cs="Times New Roman"/>
        </w:rPr>
      </w:pPr>
      <w:r w:rsidRPr="00BA6509">
        <w:rPr>
          <w:rFonts w:ascii="Times New Roman" w:eastAsia="Calibri" w:hAnsi="Times New Roman" w:cs="Times New Roman"/>
        </w:rPr>
        <w:t>La production des bilans certifiés et chiffres d’affaires récents ;</w:t>
      </w:r>
    </w:p>
    <w:p w:rsidR="00C30CFC" w:rsidRPr="00BA6509" w:rsidRDefault="00C30CFC" w:rsidP="00D507FA">
      <w:pPr>
        <w:numPr>
          <w:ilvl w:val="0"/>
          <w:numId w:val="86"/>
        </w:numPr>
        <w:spacing w:after="0"/>
        <w:jc w:val="both"/>
        <w:rPr>
          <w:rFonts w:ascii="Times New Roman" w:eastAsia="Calibri" w:hAnsi="Times New Roman" w:cs="Times New Roman"/>
        </w:rPr>
      </w:pPr>
      <w:r w:rsidRPr="00BA6509">
        <w:rPr>
          <w:rFonts w:ascii="Times New Roman" w:eastAsia="Calibri" w:hAnsi="Times New Roman" w:cs="Times New Roman"/>
        </w:rPr>
        <w:t>Accès à une ligne de crédit ou disposition d’autres ressources financières ;</w:t>
      </w:r>
    </w:p>
    <w:p w:rsidR="00C30CFC" w:rsidRPr="00BA6509" w:rsidRDefault="00C30CFC" w:rsidP="00D507FA">
      <w:pPr>
        <w:numPr>
          <w:ilvl w:val="0"/>
          <w:numId w:val="86"/>
        </w:numPr>
        <w:spacing w:after="0"/>
        <w:jc w:val="both"/>
        <w:rPr>
          <w:rFonts w:ascii="Times New Roman" w:eastAsia="Calibri" w:hAnsi="Times New Roman" w:cs="Times New Roman"/>
        </w:rPr>
      </w:pPr>
      <w:r w:rsidRPr="00BA6509">
        <w:rPr>
          <w:rFonts w:ascii="Times New Roman" w:eastAsia="Calibri" w:hAnsi="Times New Roman" w:cs="Times New Roman"/>
        </w:rPr>
        <w:t>Les commandes acquises et les marchés attribués ;</w:t>
      </w:r>
    </w:p>
    <w:p w:rsidR="00C30CFC" w:rsidRPr="00BA6509" w:rsidRDefault="00C30CFC" w:rsidP="00D507FA">
      <w:pPr>
        <w:numPr>
          <w:ilvl w:val="0"/>
          <w:numId w:val="86"/>
        </w:numPr>
        <w:spacing w:after="0"/>
        <w:jc w:val="both"/>
        <w:rPr>
          <w:rFonts w:ascii="Times New Roman" w:eastAsia="Calibri" w:hAnsi="Times New Roman" w:cs="Times New Roman"/>
        </w:rPr>
      </w:pPr>
      <w:r w:rsidRPr="00BA6509">
        <w:rPr>
          <w:rFonts w:ascii="Times New Roman" w:eastAsia="Calibri" w:hAnsi="Times New Roman" w:cs="Times New Roman"/>
        </w:rPr>
        <w:t>Les litiges en cours ;</w:t>
      </w:r>
    </w:p>
    <w:p w:rsidR="00C30CFC" w:rsidRPr="00BA6509" w:rsidRDefault="00C30CFC" w:rsidP="00D507FA">
      <w:pPr>
        <w:numPr>
          <w:ilvl w:val="0"/>
          <w:numId w:val="86"/>
        </w:numPr>
        <w:spacing w:after="0"/>
        <w:jc w:val="both"/>
        <w:rPr>
          <w:rFonts w:ascii="Times New Roman" w:eastAsia="Calibri" w:hAnsi="Times New Roman" w:cs="Times New Roman"/>
        </w:rPr>
      </w:pPr>
      <w:r w:rsidRPr="00BA6509">
        <w:rPr>
          <w:rFonts w:ascii="Times New Roman" w:eastAsia="Calibri" w:hAnsi="Times New Roman" w:cs="Times New Roman"/>
        </w:rPr>
        <w:t>La disponibilité du matériel indispensable.</w:t>
      </w:r>
    </w:p>
    <w:p w:rsidR="00C30CFC" w:rsidRPr="00BA6509" w:rsidRDefault="00C30CFC" w:rsidP="00D507FA">
      <w:pPr>
        <w:numPr>
          <w:ilvl w:val="1"/>
          <w:numId w:val="110"/>
        </w:numPr>
        <w:tabs>
          <w:tab w:val="clear" w:pos="720"/>
          <w:tab w:val="num" w:pos="426"/>
        </w:tabs>
        <w:spacing w:after="0" w:line="240" w:lineRule="auto"/>
        <w:ind w:left="426" w:hanging="437"/>
        <w:jc w:val="both"/>
        <w:rPr>
          <w:rFonts w:ascii="Times New Roman" w:eastAsia="Calibri" w:hAnsi="Times New Roman" w:cs="Times New Roman"/>
        </w:rPr>
      </w:pPr>
      <w:r w:rsidRPr="00BA6509">
        <w:rPr>
          <w:rFonts w:ascii="Times New Roman" w:eastAsia="Calibri" w:hAnsi="Times New Roman" w:cs="Times New Roman"/>
        </w:rPr>
        <w:t xml:space="preserve">    Les soumissions présentées par deux ou plusieurs cocontractants groupés (co-traitance) doivent satisfaire aux conditions suivantes : </w:t>
      </w:r>
    </w:p>
    <w:p w:rsidR="00C30CFC" w:rsidRPr="00BA6509" w:rsidRDefault="00C30CFC" w:rsidP="00D507FA">
      <w:pPr>
        <w:numPr>
          <w:ilvl w:val="1"/>
          <w:numId w:val="86"/>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C30CFC" w:rsidRPr="00BA6509" w:rsidRDefault="00C30CFC" w:rsidP="00D507FA">
      <w:pPr>
        <w:numPr>
          <w:ilvl w:val="1"/>
          <w:numId w:val="86"/>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et le marché doivent être signés de façon à obliger tous les membres du groupement ;</w:t>
      </w:r>
    </w:p>
    <w:p w:rsidR="00C30CFC" w:rsidRPr="00BA6509" w:rsidRDefault="00C30CFC" w:rsidP="00D507FA">
      <w:pPr>
        <w:numPr>
          <w:ilvl w:val="1"/>
          <w:numId w:val="86"/>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La nature du groupement (conjoint ou solidaire comme cela est requis dans le RPAO doit être précisée et justifiée par la production d’une copie de l’accord de groupement en bonne et due forme ;</w:t>
      </w:r>
    </w:p>
    <w:p w:rsidR="00C30CFC" w:rsidRPr="00BA6509" w:rsidRDefault="00C30CFC" w:rsidP="00D507FA">
      <w:pPr>
        <w:numPr>
          <w:ilvl w:val="1"/>
          <w:numId w:val="86"/>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Le membre du groupement désigné comme mandataire, représentera l’ensemble des entreprises vis-à-vis du Maître d’Ouvrage pour l’exécution du marché ;</w:t>
      </w:r>
    </w:p>
    <w:p w:rsidR="00C30CFC" w:rsidRPr="00BA6509" w:rsidRDefault="00C30CFC" w:rsidP="00D507FA">
      <w:pPr>
        <w:numPr>
          <w:ilvl w:val="1"/>
          <w:numId w:val="86"/>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C30CFC" w:rsidRPr="00BA6509" w:rsidRDefault="00C30CFC" w:rsidP="00D507FA">
      <w:pPr>
        <w:numPr>
          <w:ilvl w:val="1"/>
          <w:numId w:val="87"/>
        </w:numPr>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soumissionnaires doivent également présenter des propositions suffisamment détaillées pour démontrer qu’elles sont conformes aux spécifications techniques et aux délais d’exécution visés dans le RPAO.</w:t>
      </w:r>
    </w:p>
    <w:p w:rsidR="00C30CFC" w:rsidRPr="00BA6509" w:rsidRDefault="00C30CFC" w:rsidP="00D507FA">
      <w:pPr>
        <w:numPr>
          <w:ilvl w:val="1"/>
          <w:numId w:val="8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b/>
          <w:u w:val="single"/>
        </w:rPr>
        <w:t>Article 7</w:t>
      </w:r>
      <w:r w:rsidRPr="00BA6509">
        <w:rPr>
          <w:rFonts w:ascii="Times New Roman" w:eastAsia="Calibri" w:hAnsi="Times New Roman" w:cs="Times New Roman"/>
        </w:rPr>
        <w:t xml:space="preserve"> : </w:t>
      </w:r>
      <w:r w:rsidRPr="00BA6509">
        <w:rPr>
          <w:rFonts w:ascii="Times New Roman" w:eastAsia="Calibri" w:hAnsi="Times New Roman" w:cs="Times New Roman"/>
          <w:b/>
        </w:rPr>
        <w:t>Visite du site des travaux</w:t>
      </w:r>
    </w:p>
    <w:p w:rsidR="00C30CFC" w:rsidRPr="00BA6509" w:rsidRDefault="00C30CFC" w:rsidP="00C30CFC">
      <w:pPr>
        <w:tabs>
          <w:tab w:val="left" w:pos="993"/>
          <w:tab w:val="left" w:pos="1134"/>
        </w:tabs>
        <w:spacing w:after="0"/>
        <w:rPr>
          <w:rFonts w:ascii="Times New Roman" w:eastAsia="Calibri" w:hAnsi="Times New Roman" w:cs="Times New Roman"/>
        </w:rPr>
      </w:pPr>
      <w:r w:rsidRPr="00BA6509">
        <w:rPr>
          <w:rFonts w:ascii="Times New Roman" w:eastAsia="Calibri"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C30CFC" w:rsidRPr="00BA6509" w:rsidRDefault="00C30CFC" w:rsidP="00C30CFC">
      <w:pPr>
        <w:tabs>
          <w:tab w:val="left" w:pos="851"/>
        </w:tabs>
        <w:spacing w:after="0"/>
        <w:rPr>
          <w:rFonts w:ascii="Times New Roman" w:eastAsia="Calibri" w:hAnsi="Times New Roman" w:cs="Times New Roman"/>
        </w:rPr>
      </w:pPr>
      <w:r w:rsidRPr="00BA6509">
        <w:rPr>
          <w:rFonts w:ascii="Times New Roman" w:eastAsia="Calibri" w:hAnsi="Times New Roman" w:cs="Times New Roman"/>
        </w:rPr>
        <w:t xml:space="preserve">7.2.   Le Maître d’Ouvrage autorisera le Soumissionnaire et ses employés ou agents à pénétrer dans ses locaux et sur ses terrains aux fins de ladite visite, mais seulement à la condition expresse que le Soumissionnaire, ses </w:t>
      </w:r>
      <w:r w:rsidRPr="00BA6509">
        <w:rPr>
          <w:rFonts w:ascii="Times New Roman" w:eastAsia="Calibri" w:hAnsi="Times New Roman" w:cs="Times New Roman"/>
        </w:rPr>
        <w:lastRenderedPageBreak/>
        <w:t>employés et agents, s’engagent de toute responsabilité pouvant en résulter et les indemnisent si nécessaire, et qu’ils demeurent responsables des accidents mortels ou corporels, des pertes ou dommages matériels, coûts et frais encourus du fait de cette visite.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7.3.   Le Maître d’Ouvrage peut organiser une visite du site des travaux au moment de la réunion préparatoire à l’établissement des offres mentionnés à l’article 19 du RGAO.</w:t>
      </w:r>
    </w:p>
    <w:p w:rsidR="00C30CFC" w:rsidRPr="00BA6509" w:rsidRDefault="00C30CFC" w:rsidP="00C30CF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B- DOSSIER D’APPEL D’OFFRES</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8</w:t>
      </w:r>
      <w:r w:rsidRPr="00BA6509">
        <w:rPr>
          <w:rFonts w:ascii="Times New Roman" w:eastAsia="Calibri" w:hAnsi="Times New Roman" w:cs="Times New Roman"/>
          <w:b/>
        </w:rPr>
        <w:t> : Contenu du dossier d’Appel d’Offres</w:t>
      </w:r>
    </w:p>
    <w:p w:rsidR="00C30CFC" w:rsidRPr="00BA6509" w:rsidRDefault="00C30CFC" w:rsidP="00D507FA">
      <w:pPr>
        <w:numPr>
          <w:ilvl w:val="1"/>
          <w:numId w:val="88"/>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La lettre d’invitation à soumissionner (pour les Appels d’Offres Restreints)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L’Avis d’Appel d’Offres (AAO)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Règlement Général de l’Appel d’Offres (RGAO)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Règlement Particulier de l’Appel d’Offres (RPAO)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Cahier des Clauses Administratives Particulières (CCAP)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Cahier des Clauses Techniques Particulières (CCTP)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Le Cadre du Bordereau des Prix Unitaires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Le cadre du Détail quantitatif et estimatif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Le cadre du Sous-Détail des Prix unitaires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Le cadre du planning d’exécution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Documents graphiques et autres éléments du dossier technique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Modèles de fiches de présentation du matériel, personnel et références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Modèles de lettre de soumission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de soumission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 de cautionnement définitif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d’avance de démarrage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 de caution de retenue de garantie en remplacement de la retenue de garantie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Modèle de marché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Formulaire relatif aux études préalables ;</w:t>
      </w:r>
    </w:p>
    <w:p w:rsidR="00C30CFC" w:rsidRPr="00BA6509" w:rsidRDefault="00C30CFC" w:rsidP="00D507FA">
      <w:pPr>
        <w:numPr>
          <w:ilvl w:val="0"/>
          <w:numId w:val="89"/>
        </w:numPr>
        <w:spacing w:after="0"/>
        <w:jc w:val="both"/>
        <w:rPr>
          <w:rFonts w:ascii="Times New Roman" w:eastAsia="Calibri" w:hAnsi="Times New Roman" w:cs="Times New Roman"/>
        </w:rPr>
      </w:pPr>
      <w:r w:rsidRPr="00BA6509">
        <w:rPr>
          <w:rFonts w:ascii="Times New Roman" w:eastAsia="Calibri" w:hAnsi="Times New Roman" w:cs="Times New Roman"/>
        </w:rPr>
        <w:t>La liste des banques et organismes financiers de 1</w:t>
      </w:r>
      <w:r w:rsidRPr="00BA6509">
        <w:rPr>
          <w:rFonts w:ascii="Times New Roman" w:eastAsia="Calibri" w:hAnsi="Times New Roman" w:cs="Times New Roman"/>
          <w:vertAlign w:val="superscript"/>
        </w:rPr>
        <w:t>er</w:t>
      </w:r>
      <w:r w:rsidRPr="00BA6509">
        <w:rPr>
          <w:rFonts w:ascii="Times New Roman" w:eastAsia="Calibri" w:hAnsi="Times New Roman" w:cs="Times New Roman"/>
        </w:rPr>
        <w:t xml:space="preserve"> rang agréés par le ministre en charge des finances autorisés à émettre des cautions.</w:t>
      </w:r>
    </w:p>
    <w:p w:rsidR="00C30CFC" w:rsidRPr="00BA6509" w:rsidRDefault="00C30CFC" w:rsidP="00D507FA">
      <w:pPr>
        <w:numPr>
          <w:ilvl w:val="1"/>
          <w:numId w:val="88"/>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9</w:t>
      </w:r>
      <w:r w:rsidRPr="00BA6509">
        <w:rPr>
          <w:rFonts w:ascii="Times New Roman" w:eastAsia="Calibri" w:hAnsi="Times New Roman" w:cs="Times New Roman"/>
          <w:b/>
        </w:rPr>
        <w:t> : Eclaircissement apportés au Dossier D’Appel d’Offres et recours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Une copie de la réponse de l’Autorité Contractante indiquant la question posée mais ne mentionnant pas son auteur, est adressée à tous les soumissionnaires ayant acheté le Dossier d’Appel d’Offres.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9.3.   Le recours doit être adressé à l’Autorité Contractante avec copies à l’organisme chargé de la régulation des marchés publics et au Président de la Commis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Il doit parvenir à l’Autorité Contractante au plus tard quatorze (14) jours avant la date d’ouverture des offres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9.4.     L’Autorité Contractante dispose de cinq (05) jours pour réagir. La copie de la réaction est transmise à l’organisme chargé de la régulation des marchés publics.</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lastRenderedPageBreak/>
        <w:t>Article 10</w:t>
      </w:r>
      <w:r w:rsidRPr="00BA6509">
        <w:rPr>
          <w:rFonts w:ascii="Times New Roman" w:eastAsia="Calibri" w:hAnsi="Times New Roman" w:cs="Times New Roman"/>
          <w:b/>
        </w:rPr>
        <w:t xml:space="preserve"> : Modification du dossier d’Appel d’Offres </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C30CFC" w:rsidRPr="00BA6509" w:rsidRDefault="00C30CFC" w:rsidP="00C30CFC">
      <w:pPr>
        <w:tabs>
          <w:tab w:val="right" w:leader="dot" w:pos="9911"/>
        </w:tabs>
        <w:spacing w:before="120" w:after="0"/>
        <w:rPr>
          <w:rFonts w:ascii="Times New Roman" w:eastAsia="Calibri" w:hAnsi="Times New Roman" w:cs="Times New Roman"/>
          <w:b/>
        </w:rPr>
      </w:pPr>
      <w:r w:rsidRPr="00BA6509">
        <w:rPr>
          <w:rFonts w:ascii="Times New Roman" w:eastAsia="Calibri" w:hAnsi="Times New Roman" w:cs="Times New Roman"/>
          <w:b/>
        </w:rPr>
        <w:t>C- PREPARATION DES OFFRES</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11</w:t>
      </w:r>
      <w:r w:rsidRPr="00BA6509">
        <w:rPr>
          <w:rFonts w:ascii="Times New Roman" w:eastAsia="Calibri" w:hAnsi="Times New Roman" w:cs="Times New Roman"/>
          <w:b/>
        </w:rPr>
        <w:t> : Frais de soumission</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C30CFC" w:rsidRPr="00BA6509" w:rsidRDefault="00C30CFC" w:rsidP="00C30CF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12</w:t>
      </w:r>
      <w:r w:rsidRPr="00BA6509">
        <w:rPr>
          <w:rFonts w:ascii="Times New Roman" w:eastAsia="Calibri" w:hAnsi="Times New Roman" w:cs="Times New Roman"/>
          <w:b/>
        </w:rPr>
        <w:t> : Langue de l’offre</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C30CFC" w:rsidRPr="00BA6509" w:rsidRDefault="00C30CFC" w:rsidP="00C30CF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13</w:t>
      </w:r>
      <w:r w:rsidRPr="00BA6509">
        <w:rPr>
          <w:rFonts w:ascii="Times New Roman" w:eastAsia="Calibri" w:hAnsi="Times New Roman" w:cs="Times New Roman"/>
          <w:b/>
        </w:rPr>
        <w:t> : Documents constituant l’offre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13.1.   L’offre présentée par le soumissionnaire comprendra les documents détaillés au RPAO, dûment remplis et regroupés en trois volumes :</w:t>
      </w:r>
    </w:p>
    <w:p w:rsidR="00C30CFC" w:rsidRPr="00BA6509" w:rsidRDefault="00C30CFC" w:rsidP="00C30CF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a. volume 1 : Dossier administratif</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Il comprend :</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ab/>
        <w:t xml:space="preserve">1- Tous les documents attestant que le soumissionnaire : </w:t>
      </w:r>
    </w:p>
    <w:p w:rsidR="00C30CFC" w:rsidRPr="00BA6509" w:rsidRDefault="00C30CFC" w:rsidP="00D507FA">
      <w:pPr>
        <w:numPr>
          <w:ilvl w:val="1"/>
          <w:numId w:val="89"/>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a souscrit les déclarations prévues par les lois  et règlements en vigueur ;</w:t>
      </w:r>
    </w:p>
    <w:p w:rsidR="00C30CFC" w:rsidRPr="00BA6509" w:rsidRDefault="00C30CFC" w:rsidP="00D507FA">
      <w:pPr>
        <w:numPr>
          <w:ilvl w:val="1"/>
          <w:numId w:val="89"/>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a acquitté les droits, taxes, impôts, cotisations, contributions, redevances ou prélèvements de quelque nature que ce soit ;</w:t>
      </w:r>
    </w:p>
    <w:p w:rsidR="00C30CFC" w:rsidRPr="00BA6509" w:rsidRDefault="00C30CFC" w:rsidP="00D507FA">
      <w:pPr>
        <w:numPr>
          <w:ilvl w:val="1"/>
          <w:numId w:val="89"/>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n’est pas en état de liquidation judiciaire ou en faillite ;</w:t>
      </w:r>
    </w:p>
    <w:p w:rsidR="00C30CFC" w:rsidRPr="00BA6509" w:rsidRDefault="00C30CFC" w:rsidP="00D507FA">
      <w:pPr>
        <w:numPr>
          <w:ilvl w:val="1"/>
          <w:numId w:val="89"/>
        </w:numPr>
        <w:tabs>
          <w:tab w:val="clear" w:pos="1440"/>
          <w:tab w:val="num" w:pos="1134"/>
        </w:tabs>
        <w:spacing w:after="0"/>
        <w:ind w:left="1134" w:hanging="142"/>
        <w:jc w:val="both"/>
        <w:rPr>
          <w:rFonts w:ascii="Times New Roman" w:eastAsia="Calibri" w:hAnsi="Times New Roman" w:cs="Times New Roman"/>
        </w:rPr>
      </w:pPr>
      <w:r w:rsidRPr="00BA6509">
        <w:rPr>
          <w:rFonts w:ascii="Times New Roman" w:eastAsia="Calibri" w:hAnsi="Times New Roman" w:cs="Times New Roman"/>
        </w:rPr>
        <w:t>n’est pas frappé de l’une des interdictions ou déchéances prévues par la législation en vigueur ;</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2- La caution de soumission établie conformément aux dispositions de l’article 17 du RGAO ;</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3- La confirmation écrite habilitant le signataire de l’offre à engager le Soumissionnaire, conformément aux dispositions de l’article 6.01 du RGAO ;</w:t>
      </w:r>
    </w:p>
    <w:p w:rsidR="00C30CFC" w:rsidRPr="00BA6509" w:rsidRDefault="00C30CFC" w:rsidP="00C30CF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b. Volume 2 : Offre technique</w:t>
      </w:r>
    </w:p>
    <w:p w:rsidR="00C30CFC" w:rsidRPr="00BA6509" w:rsidRDefault="00C30CFC" w:rsidP="00C30CFC">
      <w:pPr>
        <w:spacing w:after="0"/>
        <w:rPr>
          <w:rFonts w:ascii="Times New Roman" w:eastAsia="Calibri" w:hAnsi="Times New Roman" w:cs="Times New Roman"/>
          <w:i/>
        </w:rPr>
      </w:pPr>
      <w:r w:rsidRPr="00BA6509">
        <w:rPr>
          <w:rFonts w:ascii="Times New Roman" w:eastAsia="Calibri" w:hAnsi="Times New Roman" w:cs="Times New Roman"/>
          <w:i/>
        </w:rPr>
        <w:t>b1. Les renseignements sur les qualifications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la liste des documents à fournir par les soumissionnaires pour justifier les critères de qualification mentionnées à l’article 6.1 du RPAO.</w:t>
      </w:r>
    </w:p>
    <w:p w:rsidR="00C30CFC" w:rsidRPr="00BA6509" w:rsidRDefault="00C30CFC" w:rsidP="00C30CFC">
      <w:pPr>
        <w:spacing w:after="0"/>
        <w:rPr>
          <w:rFonts w:ascii="Times New Roman" w:eastAsia="Calibri" w:hAnsi="Times New Roman" w:cs="Times New Roman"/>
          <w:i/>
        </w:rPr>
      </w:pPr>
      <w:r w:rsidRPr="00BA6509">
        <w:rPr>
          <w:rFonts w:ascii="Times New Roman" w:eastAsia="Calibri" w:hAnsi="Times New Roman" w:cs="Times New Roman"/>
          <w:i/>
        </w:rPr>
        <w:t>b2. Méthodologie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C30CFC" w:rsidRPr="00BA6509" w:rsidRDefault="00C30CFC" w:rsidP="00C30CFC">
      <w:pPr>
        <w:spacing w:after="0"/>
        <w:rPr>
          <w:rFonts w:ascii="Times New Roman" w:eastAsia="Calibri" w:hAnsi="Times New Roman" w:cs="Times New Roman"/>
          <w:i/>
        </w:rPr>
      </w:pPr>
      <w:r w:rsidRPr="00BA6509">
        <w:rPr>
          <w:rFonts w:ascii="Times New Roman" w:eastAsia="Calibri" w:hAnsi="Times New Roman" w:cs="Times New Roman"/>
          <w:i/>
        </w:rPr>
        <w:t>b3. Les preuves d’acceptation des conditions du marché</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Le soumissionnaire remettra les copies dûment paraphées des documents à caractère administratif et technique régissant le marché, à savoir : </w:t>
      </w:r>
    </w:p>
    <w:p w:rsidR="00C30CFC" w:rsidRPr="00BA6509" w:rsidRDefault="00C30CFC" w:rsidP="00D507FA">
      <w:pPr>
        <w:numPr>
          <w:ilvl w:val="2"/>
          <w:numId w:val="86"/>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le Cahier des Clauses Administratives Particulières (CCAP) ;</w:t>
      </w:r>
    </w:p>
    <w:p w:rsidR="00C30CFC" w:rsidRPr="00BA6509" w:rsidRDefault="00C30CFC" w:rsidP="00D507FA">
      <w:pPr>
        <w:numPr>
          <w:ilvl w:val="2"/>
          <w:numId w:val="86"/>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 xml:space="preserve">le Cahier des Clauses Techniques Particulières (CCTP) ; </w:t>
      </w:r>
    </w:p>
    <w:p w:rsidR="00C30CFC" w:rsidRPr="00BA6509" w:rsidRDefault="00C30CFC" w:rsidP="00C30CFC">
      <w:pPr>
        <w:spacing w:after="0"/>
        <w:rPr>
          <w:rFonts w:ascii="Times New Roman" w:eastAsia="Calibri" w:hAnsi="Times New Roman" w:cs="Times New Roman"/>
          <w:i/>
        </w:rPr>
      </w:pPr>
      <w:r w:rsidRPr="00BA6509">
        <w:rPr>
          <w:rFonts w:ascii="Times New Roman" w:eastAsia="Calibri" w:hAnsi="Times New Roman" w:cs="Times New Roman"/>
          <w:i/>
        </w:rPr>
        <w:lastRenderedPageBreak/>
        <w:t>b4. Commentaires facultatifs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Un commentaire des choix techniques du projet et d’éventuelles propositions.</w:t>
      </w:r>
    </w:p>
    <w:p w:rsidR="00C30CFC" w:rsidRPr="00BA6509" w:rsidRDefault="00C30CFC" w:rsidP="00C30CFC">
      <w:pPr>
        <w:spacing w:after="0"/>
        <w:rPr>
          <w:rFonts w:ascii="Times New Roman" w:eastAsia="Calibri" w:hAnsi="Times New Roman" w:cs="Times New Roman"/>
          <w:b/>
          <w:u w:val="single"/>
        </w:rPr>
      </w:pPr>
      <w:r w:rsidRPr="00BA6509">
        <w:rPr>
          <w:rFonts w:ascii="Times New Roman" w:eastAsia="Calibri" w:hAnsi="Times New Roman" w:cs="Times New Roman"/>
          <w:b/>
          <w:u w:val="single"/>
        </w:rPr>
        <w:t xml:space="preserve">c. Volume 3 : Offre financière           </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Le RPAO précise les éléments permettant de justifier le coût des travaux, à savoir : </w:t>
      </w:r>
    </w:p>
    <w:p w:rsidR="00C30CFC" w:rsidRPr="00BA6509" w:rsidRDefault="00C30CFC" w:rsidP="00D507FA">
      <w:pPr>
        <w:numPr>
          <w:ilvl w:val="0"/>
          <w:numId w:val="90"/>
        </w:numPr>
        <w:spacing w:after="0"/>
        <w:jc w:val="both"/>
        <w:rPr>
          <w:rFonts w:ascii="Times New Roman" w:eastAsia="Calibri" w:hAnsi="Times New Roman" w:cs="Times New Roman"/>
        </w:rPr>
      </w:pPr>
      <w:r w:rsidRPr="00BA6509">
        <w:rPr>
          <w:rFonts w:ascii="Times New Roman" w:eastAsia="Calibri" w:hAnsi="Times New Roman" w:cs="Times New Roman"/>
        </w:rPr>
        <w:t>La soumission proprement dite, en original rédigé selon le modèle joint, timbré au tarif en vigueur, signée et datée ;</w:t>
      </w:r>
    </w:p>
    <w:p w:rsidR="00C30CFC" w:rsidRPr="00BA6509" w:rsidRDefault="00C30CFC" w:rsidP="00D507FA">
      <w:pPr>
        <w:numPr>
          <w:ilvl w:val="0"/>
          <w:numId w:val="90"/>
        </w:numPr>
        <w:spacing w:after="0"/>
        <w:jc w:val="both"/>
        <w:rPr>
          <w:rFonts w:ascii="Times New Roman" w:eastAsia="Calibri" w:hAnsi="Times New Roman" w:cs="Times New Roman"/>
        </w:rPr>
      </w:pPr>
      <w:r w:rsidRPr="00BA6509">
        <w:rPr>
          <w:rFonts w:ascii="Times New Roman" w:eastAsia="Calibri" w:hAnsi="Times New Roman" w:cs="Times New Roman"/>
        </w:rPr>
        <w:t xml:space="preserve">Le bordereau des prix unitaires dûment rempli ; </w:t>
      </w:r>
    </w:p>
    <w:p w:rsidR="00C30CFC" w:rsidRPr="00BA6509" w:rsidRDefault="00C30CFC" w:rsidP="00D507FA">
      <w:pPr>
        <w:numPr>
          <w:ilvl w:val="0"/>
          <w:numId w:val="90"/>
        </w:numPr>
        <w:spacing w:after="0"/>
        <w:jc w:val="both"/>
        <w:rPr>
          <w:rFonts w:ascii="Times New Roman" w:eastAsia="Calibri" w:hAnsi="Times New Roman" w:cs="Times New Roman"/>
        </w:rPr>
      </w:pPr>
      <w:r w:rsidRPr="00BA6509">
        <w:rPr>
          <w:rFonts w:ascii="Times New Roman" w:eastAsia="Calibri" w:hAnsi="Times New Roman" w:cs="Times New Roman"/>
        </w:rPr>
        <w:t>Le détail estimatif dûment rempli ;</w:t>
      </w:r>
    </w:p>
    <w:p w:rsidR="00C30CFC" w:rsidRPr="00BA6509" w:rsidRDefault="00C30CFC" w:rsidP="00D507FA">
      <w:pPr>
        <w:numPr>
          <w:ilvl w:val="0"/>
          <w:numId w:val="90"/>
        </w:numPr>
        <w:spacing w:after="0"/>
        <w:jc w:val="both"/>
        <w:rPr>
          <w:rFonts w:ascii="Times New Roman" w:eastAsia="Calibri" w:hAnsi="Times New Roman" w:cs="Times New Roman"/>
        </w:rPr>
      </w:pPr>
      <w:r w:rsidRPr="00BA6509">
        <w:rPr>
          <w:rFonts w:ascii="Times New Roman" w:eastAsia="Calibri" w:hAnsi="Times New Roman" w:cs="Times New Roman"/>
        </w:rPr>
        <w:t>Le sous-détail des prix et/ou la décomposition des prix forfaitaires ;</w:t>
      </w:r>
    </w:p>
    <w:p w:rsidR="00C30CFC" w:rsidRPr="00BA6509" w:rsidRDefault="00C30CFC" w:rsidP="00D507FA">
      <w:pPr>
        <w:numPr>
          <w:ilvl w:val="0"/>
          <w:numId w:val="90"/>
        </w:numPr>
        <w:spacing w:after="0"/>
        <w:jc w:val="both"/>
        <w:rPr>
          <w:rFonts w:ascii="Times New Roman" w:eastAsia="Calibri" w:hAnsi="Times New Roman" w:cs="Times New Roman"/>
        </w:rPr>
      </w:pPr>
      <w:r w:rsidRPr="00BA6509">
        <w:rPr>
          <w:rFonts w:ascii="Times New Roman" w:eastAsia="Calibri" w:hAnsi="Times New Roman" w:cs="Times New Roman"/>
        </w:rPr>
        <w:t>L’échéancier prévisionnel de paiements le cas échéant.</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13.2. </w:t>
      </w:r>
      <w:r w:rsidRPr="00BA6509">
        <w:rPr>
          <w:rFonts w:ascii="Times New Roman" w:eastAsia="Calibri"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14</w:t>
      </w:r>
      <w:r w:rsidRPr="00BA6509">
        <w:rPr>
          <w:rFonts w:ascii="Times New Roman" w:eastAsia="Calibri" w:hAnsi="Times New Roman" w:cs="Times New Roman"/>
          <w:b/>
        </w:rPr>
        <w:t> : Montant de l’offre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14.1. </w:t>
      </w:r>
      <w:r w:rsidRPr="00BA6509">
        <w:rPr>
          <w:rFonts w:ascii="Times New Roman" w:eastAsia="Calibri"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C30CFC" w:rsidRPr="00BA6509" w:rsidRDefault="00C30CFC" w:rsidP="00D507FA">
      <w:pPr>
        <w:numPr>
          <w:ilvl w:val="1"/>
          <w:numId w:val="91"/>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 soumissionnaire remplira les prix unitaires et totaux de tous les postes du bordereau de prix et du détail quantitatif et estimatif.</w:t>
      </w:r>
    </w:p>
    <w:p w:rsidR="00C30CFC" w:rsidRPr="00BA6509" w:rsidRDefault="00C30CFC" w:rsidP="00D507FA">
      <w:pPr>
        <w:numPr>
          <w:ilvl w:val="1"/>
          <w:numId w:val="91"/>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C30CFC" w:rsidRPr="00BA6509" w:rsidRDefault="00C30CFC" w:rsidP="00D507FA">
      <w:pPr>
        <w:numPr>
          <w:ilvl w:val="1"/>
          <w:numId w:val="91"/>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C30CFC" w:rsidRPr="00BA6509" w:rsidRDefault="00C30CFC" w:rsidP="00D507FA">
      <w:pPr>
        <w:numPr>
          <w:ilvl w:val="1"/>
          <w:numId w:val="91"/>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Tous les prix unitaires devront être justifiés par des sous-détails établis conformément au cadre proposé à la pièce N° 8.</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15 </w:t>
      </w:r>
      <w:r w:rsidRPr="00BA6509">
        <w:rPr>
          <w:rFonts w:ascii="Times New Roman" w:eastAsia="Calibri" w:hAnsi="Times New Roman" w:cs="Times New Roman"/>
        </w:rPr>
        <w:t xml:space="preserve">:  </w:t>
      </w:r>
      <w:r w:rsidRPr="00BA6509">
        <w:rPr>
          <w:rFonts w:ascii="Times New Roman" w:eastAsia="Calibri" w:hAnsi="Times New Roman" w:cs="Times New Roman"/>
          <w:b/>
        </w:rPr>
        <w:t xml:space="preserve"> Monnaies de soumission et de règlement</w:t>
      </w:r>
    </w:p>
    <w:p w:rsidR="00C30CFC" w:rsidRPr="00BA6509" w:rsidRDefault="00C30CFC" w:rsidP="00D507FA">
      <w:pPr>
        <w:numPr>
          <w:ilvl w:val="1"/>
          <w:numId w:val="112"/>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cas d’Appel d’Offres Internationaux, les monnaies de l’offre devront suivre les dispositions soit de l’Option A ou de l’Option B ci-dessous ; l’option applicable étant celle retenue dans le RPAO.</w:t>
      </w:r>
    </w:p>
    <w:p w:rsidR="00C30CFC" w:rsidRPr="00BA6509" w:rsidRDefault="00C30CFC" w:rsidP="00D507FA">
      <w:pPr>
        <w:numPr>
          <w:ilvl w:val="1"/>
          <w:numId w:val="112"/>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A : le montant de la soumission est libellé entièrement en monnaie nationale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Le montant de la soumission, les prix unitaires du bordereau des prix et les prix du détail quantitatif et estimatif sont libellés entièrement en francs CFA de la manière suivante :</w:t>
      </w:r>
    </w:p>
    <w:p w:rsidR="00C30CFC" w:rsidRPr="00BA6509" w:rsidRDefault="00C30CFC" w:rsidP="00D507FA">
      <w:pPr>
        <w:numPr>
          <w:ilvl w:val="0"/>
          <w:numId w:val="11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30CFC" w:rsidRPr="00BA6509" w:rsidRDefault="00C30CFC" w:rsidP="00D507FA">
      <w:pPr>
        <w:numPr>
          <w:ilvl w:val="0"/>
          <w:numId w:val="11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C30CFC" w:rsidRPr="00BA6509" w:rsidRDefault="00C30CFC" w:rsidP="00D507FA">
      <w:pPr>
        <w:numPr>
          <w:ilvl w:val="1"/>
          <w:numId w:val="112"/>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B : le montant de la soumission est directement libellé en monnaie nationale et étrangère aux taux fixés dans le RPAO.</w:t>
      </w:r>
    </w:p>
    <w:p w:rsidR="00C30CFC" w:rsidRPr="00BA6509" w:rsidRDefault="00C30CFC" w:rsidP="00C30CFC">
      <w:pPr>
        <w:tabs>
          <w:tab w:val="left" w:pos="1440"/>
        </w:tabs>
        <w:spacing w:after="0"/>
        <w:rPr>
          <w:rFonts w:ascii="Times New Roman" w:eastAsia="Calibri" w:hAnsi="Times New Roman" w:cs="Times New Roman"/>
        </w:rPr>
      </w:pPr>
      <w:r w:rsidRPr="00BA6509">
        <w:rPr>
          <w:rFonts w:ascii="Times New Roman" w:eastAsia="Calibri" w:hAnsi="Times New Roman" w:cs="Times New Roman"/>
        </w:rPr>
        <w:t xml:space="preserve">           Le soumissionnaire libellera les prix unitaires du bordereau des prix et les prix du Détail quantitatif et estimatif de la manière suivante :</w:t>
      </w:r>
    </w:p>
    <w:p w:rsidR="00C30CFC" w:rsidRPr="00BA6509" w:rsidRDefault="00C30CFC" w:rsidP="00D507FA">
      <w:pPr>
        <w:numPr>
          <w:ilvl w:val="0"/>
          <w:numId w:val="114"/>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C30CFC" w:rsidRPr="00BA6509" w:rsidRDefault="00C30CFC" w:rsidP="00D507FA">
      <w:pPr>
        <w:numPr>
          <w:ilvl w:val="0"/>
          <w:numId w:val="114"/>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C30CFC" w:rsidRPr="00BA6509" w:rsidRDefault="00C30CFC" w:rsidP="00D507FA">
      <w:pPr>
        <w:numPr>
          <w:ilvl w:val="1"/>
          <w:numId w:val="112"/>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30CFC" w:rsidRPr="00BA6509" w:rsidRDefault="00C30CFC" w:rsidP="00D507FA">
      <w:pPr>
        <w:numPr>
          <w:ilvl w:val="1"/>
          <w:numId w:val="112"/>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C30CFC" w:rsidRPr="00BA6509" w:rsidRDefault="00C30CFC" w:rsidP="00D507FA">
      <w:pPr>
        <w:numPr>
          <w:ilvl w:val="1"/>
          <w:numId w:val="112"/>
        </w:numPr>
        <w:tabs>
          <w:tab w:val="left"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Pour les Appels d’Offres Nationaux, la monnaie est le franc CFA.</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16</w:t>
      </w:r>
      <w:r w:rsidRPr="00BA6509">
        <w:rPr>
          <w:rFonts w:ascii="Times New Roman" w:eastAsia="Calibri" w:hAnsi="Times New Roman" w:cs="Times New Roman"/>
          <w:b/>
        </w:rPr>
        <w:t> : Validité des offres</w:t>
      </w:r>
    </w:p>
    <w:p w:rsidR="00C30CFC" w:rsidRPr="00BA6509" w:rsidRDefault="00C30CFC" w:rsidP="00C30CFC">
      <w:pPr>
        <w:tabs>
          <w:tab w:val="left" w:pos="567"/>
        </w:tabs>
        <w:spacing w:after="0"/>
        <w:ind w:hanging="11"/>
        <w:rPr>
          <w:rFonts w:ascii="Times New Roman" w:eastAsia="Calibri" w:hAnsi="Times New Roman" w:cs="Times New Roman"/>
        </w:rPr>
      </w:pPr>
      <w:r w:rsidRPr="00BA6509">
        <w:rPr>
          <w:rFonts w:ascii="Times New Roman" w:eastAsia="Calibri" w:hAnsi="Times New Roman" w:cs="Times New Roman"/>
        </w:rPr>
        <w:t>16.1.</w:t>
      </w:r>
      <w:r w:rsidRPr="00BA6509">
        <w:rPr>
          <w:rFonts w:ascii="Times New Roman" w:eastAsia="Calibri"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C30CFC" w:rsidRPr="00BA6509" w:rsidRDefault="00C30CFC" w:rsidP="00D507FA">
      <w:pPr>
        <w:numPr>
          <w:ilvl w:val="1"/>
          <w:numId w:val="92"/>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C30CFC" w:rsidRPr="00BA6509" w:rsidRDefault="00C30CFC" w:rsidP="00D507FA">
      <w:pPr>
        <w:numPr>
          <w:ilvl w:val="1"/>
          <w:numId w:val="92"/>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17</w:t>
      </w:r>
      <w:r w:rsidRPr="00BA6509">
        <w:rPr>
          <w:rFonts w:ascii="Times New Roman" w:eastAsia="Calibri" w:hAnsi="Times New Roman" w:cs="Times New Roman"/>
          <w:b/>
        </w:rPr>
        <w:t> : Caution de soumission</w:t>
      </w:r>
    </w:p>
    <w:p w:rsidR="00C30CFC" w:rsidRPr="00BA6509" w:rsidRDefault="00C30CFC" w:rsidP="00D507FA">
      <w:pPr>
        <w:numPr>
          <w:ilvl w:val="1"/>
          <w:numId w:val="93"/>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C30CFC" w:rsidRPr="00BA6509" w:rsidRDefault="00C30CFC" w:rsidP="00D507FA">
      <w:pPr>
        <w:numPr>
          <w:ilvl w:val="1"/>
          <w:numId w:val="93"/>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C30CFC" w:rsidRPr="00BA6509" w:rsidRDefault="00C30CFC" w:rsidP="00D507FA">
      <w:pPr>
        <w:numPr>
          <w:ilvl w:val="1"/>
          <w:numId w:val="93"/>
        </w:numPr>
        <w:tabs>
          <w:tab w:val="clear" w:pos="1485"/>
          <w:tab w:val="num" w:pos="567"/>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C30CFC" w:rsidRPr="00BA6509" w:rsidRDefault="00C30CFC" w:rsidP="00D507FA">
      <w:pPr>
        <w:numPr>
          <w:ilvl w:val="1"/>
          <w:numId w:val="93"/>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Les cautions de soumission et les offres des soumissionnaires non retenues seront restituées dans un délai de quinze (15) jours à compter de la date de publication des résultats.</w:t>
      </w:r>
    </w:p>
    <w:p w:rsidR="00C30CFC" w:rsidRPr="00BA6509" w:rsidRDefault="00C30CFC" w:rsidP="00D507FA">
      <w:pPr>
        <w:numPr>
          <w:ilvl w:val="1"/>
          <w:numId w:val="93"/>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de l’attributaire du marché sera libérée dès que ce dernier aura signé le marché et fourni le cautionnement définitif requis.</w:t>
      </w:r>
    </w:p>
    <w:p w:rsidR="00C30CFC" w:rsidRPr="00BA6509" w:rsidRDefault="00C30CFC" w:rsidP="00D507FA">
      <w:pPr>
        <w:numPr>
          <w:ilvl w:val="1"/>
          <w:numId w:val="93"/>
        </w:numPr>
        <w:tabs>
          <w:tab w:val="clear" w:pos="1485"/>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caution de soumission peut être saisie :</w:t>
      </w:r>
    </w:p>
    <w:p w:rsidR="00C30CFC" w:rsidRPr="00BA6509" w:rsidRDefault="00C30CFC" w:rsidP="00D507FA">
      <w:pPr>
        <w:numPr>
          <w:ilvl w:val="0"/>
          <w:numId w:val="7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retire son offre durant la période de validité ;</w:t>
      </w:r>
    </w:p>
    <w:p w:rsidR="00C30CFC" w:rsidRPr="00BA6509" w:rsidRDefault="00C30CFC" w:rsidP="00D507FA">
      <w:pPr>
        <w:numPr>
          <w:ilvl w:val="0"/>
          <w:numId w:val="72"/>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retenu :</w:t>
      </w:r>
    </w:p>
    <w:p w:rsidR="00C30CFC" w:rsidRPr="00BA6509" w:rsidRDefault="00C30CFC" w:rsidP="00D507FA">
      <w:pPr>
        <w:numPr>
          <w:ilvl w:val="1"/>
          <w:numId w:val="72"/>
        </w:numPr>
        <w:spacing w:after="0"/>
        <w:jc w:val="both"/>
        <w:rPr>
          <w:rFonts w:ascii="Times New Roman" w:eastAsia="Calibri" w:hAnsi="Times New Roman" w:cs="Times New Roman"/>
        </w:rPr>
      </w:pPr>
      <w:r w:rsidRPr="00BA6509">
        <w:rPr>
          <w:rFonts w:ascii="Times New Roman" w:eastAsia="Calibri" w:hAnsi="Times New Roman" w:cs="Times New Roman"/>
        </w:rPr>
        <w:t>Manque à son obligation de souscrire le marché en application de l’article 37 du RGAO, ou</w:t>
      </w:r>
    </w:p>
    <w:p w:rsidR="00C30CFC" w:rsidRPr="00BA6509" w:rsidRDefault="00C30CFC" w:rsidP="00D507FA">
      <w:pPr>
        <w:numPr>
          <w:ilvl w:val="1"/>
          <w:numId w:val="72"/>
        </w:numPr>
        <w:spacing w:after="0"/>
        <w:jc w:val="both"/>
        <w:rPr>
          <w:rFonts w:ascii="Times New Roman" w:eastAsia="Calibri" w:hAnsi="Times New Roman" w:cs="Times New Roman"/>
        </w:rPr>
      </w:pPr>
      <w:r w:rsidRPr="00BA6509">
        <w:rPr>
          <w:rFonts w:ascii="Times New Roman" w:eastAsia="Calibri" w:hAnsi="Times New Roman" w:cs="Times New Roman"/>
        </w:rPr>
        <w:t>Manque à son obligation de fournir le cautionnement définitif en application de l’article 38 du RGAO.</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18</w:t>
      </w:r>
      <w:r w:rsidRPr="00BA6509">
        <w:rPr>
          <w:rFonts w:ascii="Times New Roman" w:eastAsia="Calibri" w:hAnsi="Times New Roman" w:cs="Times New Roman"/>
          <w:b/>
        </w:rPr>
        <w:t> : Propositions variantes des soumissionnaires</w:t>
      </w:r>
    </w:p>
    <w:p w:rsidR="00C30CFC" w:rsidRPr="00BA6509" w:rsidRDefault="00C30CFC" w:rsidP="00D507FA">
      <w:pPr>
        <w:numPr>
          <w:ilvl w:val="1"/>
          <w:numId w:val="9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C30CFC" w:rsidRPr="00BA6509" w:rsidRDefault="00C30CFC" w:rsidP="00D507FA">
      <w:pPr>
        <w:numPr>
          <w:ilvl w:val="1"/>
          <w:numId w:val="9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w:t>
      </w:r>
      <w:r w:rsidRPr="00BA6509">
        <w:rPr>
          <w:rFonts w:ascii="Times New Roman" w:eastAsia="Calibri" w:hAnsi="Times New Roman" w:cs="Times New Roman"/>
        </w:rPr>
        <w:lastRenderedPageBreak/>
        <w:t>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C30CFC" w:rsidRPr="00BA6509" w:rsidRDefault="00C30CFC" w:rsidP="00D507FA">
      <w:pPr>
        <w:numPr>
          <w:ilvl w:val="1"/>
          <w:numId w:val="9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19</w:t>
      </w:r>
      <w:r w:rsidRPr="00BA6509">
        <w:rPr>
          <w:rFonts w:ascii="Times New Roman" w:eastAsia="Calibri" w:hAnsi="Times New Roman" w:cs="Times New Roman"/>
          <w:b/>
        </w:rPr>
        <w:t> : Réunion préparatoire à l’établissement des offres</w:t>
      </w:r>
    </w:p>
    <w:p w:rsidR="00C30CFC" w:rsidRPr="00BA6509" w:rsidRDefault="00C30CFC" w:rsidP="00D507FA">
      <w:pPr>
        <w:numPr>
          <w:ilvl w:val="1"/>
          <w:numId w:val="95"/>
        </w:numPr>
        <w:tabs>
          <w:tab w:val="clear" w:pos="1410"/>
          <w:tab w:val="num" w:pos="720"/>
        </w:tabs>
        <w:spacing w:after="0" w:line="240" w:lineRule="auto"/>
        <w:ind w:left="-567" w:firstLine="556"/>
        <w:jc w:val="both"/>
        <w:rPr>
          <w:rFonts w:ascii="Times New Roman" w:eastAsia="Calibri" w:hAnsi="Times New Roman" w:cs="Times New Roman"/>
        </w:rPr>
      </w:pPr>
      <w:r w:rsidRPr="00BA6509">
        <w:rPr>
          <w:rFonts w:ascii="Times New Roman" w:eastAsia="Calibri" w:hAnsi="Times New Roman" w:cs="Times New Roman"/>
        </w:rPr>
        <w:t>A moins que le RPAO n’en dispose autrement, le Soumissionnaire peut être invité à assister à une réunion préparatoire qui se tiendra aux lieux et date indiqués dans le RPAO.</w:t>
      </w:r>
    </w:p>
    <w:p w:rsidR="00C30CFC" w:rsidRPr="00BA6509" w:rsidRDefault="00C30CFC" w:rsidP="00D507FA">
      <w:pPr>
        <w:numPr>
          <w:ilvl w:val="1"/>
          <w:numId w:val="9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La réunion préparatoire aura pour objet de fournir des éclaircissements et de répondre à toute question qui pourrait être soulevée à ce stade.</w:t>
      </w:r>
    </w:p>
    <w:p w:rsidR="00C30CFC" w:rsidRPr="00BA6509" w:rsidRDefault="00C30CFC" w:rsidP="00D507FA">
      <w:pPr>
        <w:numPr>
          <w:ilvl w:val="1"/>
          <w:numId w:val="9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C30CFC" w:rsidRPr="00BA6509" w:rsidRDefault="00C30CFC" w:rsidP="00D507FA">
      <w:pPr>
        <w:numPr>
          <w:ilvl w:val="1"/>
          <w:numId w:val="9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C30CFC" w:rsidRPr="00BA6509" w:rsidRDefault="00C30CFC" w:rsidP="00D507FA">
      <w:pPr>
        <w:numPr>
          <w:ilvl w:val="1"/>
          <w:numId w:val="9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fait qu’un soumissionnaire n’assiste pas à la réunion préparatoire à l’établissement des offres ne sera pas un motif de disqualification.</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20</w:t>
      </w:r>
      <w:r w:rsidRPr="00BA6509">
        <w:rPr>
          <w:rFonts w:ascii="Times New Roman" w:eastAsia="Calibri" w:hAnsi="Times New Roman" w:cs="Times New Roman"/>
          <w:b/>
        </w:rPr>
        <w:t> : Forme et signature de l’offre</w:t>
      </w:r>
    </w:p>
    <w:p w:rsidR="00C30CFC" w:rsidRPr="00BA6509" w:rsidRDefault="00C30CFC" w:rsidP="00D507FA">
      <w:pPr>
        <w:numPr>
          <w:ilvl w:val="1"/>
          <w:numId w:val="9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C30CFC" w:rsidRPr="00BA6509" w:rsidRDefault="00C30CFC" w:rsidP="00D507FA">
      <w:pPr>
        <w:numPr>
          <w:ilvl w:val="1"/>
          <w:numId w:val="9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C30CFC" w:rsidRPr="00BA6509" w:rsidRDefault="00C30CFC" w:rsidP="00D507FA">
      <w:pPr>
        <w:numPr>
          <w:ilvl w:val="1"/>
          <w:numId w:val="96"/>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L’offre ne doit comporter aucune modification, suppression ni surcharge, à moins que de telles corrections ne soient paraphées par le ou les signataires de la soumission.</w:t>
      </w:r>
    </w:p>
    <w:p w:rsidR="00C30CFC" w:rsidRPr="00BA6509" w:rsidRDefault="00C30CFC" w:rsidP="00C30CF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D- DEPOT DES OFFRES</w:t>
      </w:r>
    </w:p>
    <w:p w:rsidR="00C30CFC" w:rsidRPr="00BA6509" w:rsidRDefault="00C30CFC" w:rsidP="00C30CF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21</w:t>
      </w:r>
      <w:r w:rsidRPr="00BA6509">
        <w:rPr>
          <w:rFonts w:ascii="Times New Roman" w:eastAsia="Calibri" w:hAnsi="Times New Roman" w:cs="Times New Roman"/>
          <w:b/>
        </w:rPr>
        <w:t> : Cachetage et marquage des offres</w:t>
      </w:r>
    </w:p>
    <w:p w:rsidR="00C30CFC" w:rsidRPr="00BA6509" w:rsidRDefault="00C30CFC" w:rsidP="00D507FA">
      <w:pPr>
        <w:numPr>
          <w:ilvl w:val="1"/>
          <w:numId w:val="9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C30CFC" w:rsidRPr="00BA6509" w:rsidRDefault="00C30CFC" w:rsidP="00D507FA">
      <w:pPr>
        <w:numPr>
          <w:ilvl w:val="1"/>
          <w:numId w:val="97"/>
        </w:numPr>
        <w:tabs>
          <w:tab w:val="clear" w:pos="1410"/>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enveloppes intérieures et extérieures :</w:t>
      </w:r>
    </w:p>
    <w:p w:rsidR="00C30CFC" w:rsidRPr="00BA6509" w:rsidRDefault="00C30CFC" w:rsidP="00D507FA">
      <w:pPr>
        <w:numPr>
          <w:ilvl w:val="1"/>
          <w:numId w:val="85"/>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Seront adressées à l’Autorité Contractante à l’adresse indiquée dans le Règlement Particulier de l’Appel d’Offres ;</w:t>
      </w:r>
    </w:p>
    <w:p w:rsidR="00C30CFC" w:rsidRPr="00BA6509" w:rsidRDefault="00C30CFC" w:rsidP="00D507FA">
      <w:pPr>
        <w:numPr>
          <w:ilvl w:val="1"/>
          <w:numId w:val="85"/>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Porteront le nom du projet ainsi que l’objet et le numéro de l’Avis d’Appel d’Offres indiqués dans le RGAO, et la mention « A N’OUVRIR QU’EN SEANCE DE DEPOUILLEMENT »</w:t>
      </w:r>
    </w:p>
    <w:p w:rsidR="00C30CFC" w:rsidRPr="00BA6509" w:rsidRDefault="00C30CFC" w:rsidP="00D507FA">
      <w:pPr>
        <w:numPr>
          <w:ilvl w:val="1"/>
          <w:numId w:val="9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C30CFC" w:rsidRPr="00BA6509" w:rsidRDefault="00C30CFC" w:rsidP="00D507FA">
      <w:pPr>
        <w:numPr>
          <w:ilvl w:val="1"/>
          <w:numId w:val="97"/>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C30CFC" w:rsidRPr="00BA6509" w:rsidRDefault="00C30CFC" w:rsidP="00C30CF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22</w:t>
      </w:r>
      <w:r w:rsidRPr="00BA6509">
        <w:rPr>
          <w:rFonts w:ascii="Times New Roman" w:eastAsia="Calibri" w:hAnsi="Times New Roman" w:cs="Times New Roman"/>
          <w:b/>
        </w:rPr>
        <w:t> : Date et heure limites de dépôt des offres</w:t>
      </w:r>
    </w:p>
    <w:p w:rsidR="00C30CFC" w:rsidRPr="00BA6509" w:rsidRDefault="00C30CFC" w:rsidP="00D507FA">
      <w:pPr>
        <w:numPr>
          <w:ilvl w:val="1"/>
          <w:numId w:val="9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offres doivent être reçues par l’Autorité Contractante à l’adresse spécifiée à l’article 21.2 du RGAO au plus tard à la date et à l’heure spécifiées dans le règlement Particulier de l’Appel d’Offres</w:t>
      </w:r>
    </w:p>
    <w:p w:rsidR="00C30CFC" w:rsidRPr="00BA6509" w:rsidRDefault="00C30CFC" w:rsidP="00D507FA">
      <w:pPr>
        <w:numPr>
          <w:ilvl w:val="1"/>
          <w:numId w:val="98"/>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lastRenderedPageBreak/>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C30CFC" w:rsidRPr="00BA6509" w:rsidRDefault="00C30CFC" w:rsidP="00C30CFC">
      <w:pPr>
        <w:spacing w:before="120" w:after="0"/>
        <w:rPr>
          <w:rFonts w:ascii="Times New Roman" w:eastAsia="Calibri" w:hAnsi="Times New Roman" w:cs="Times New Roman"/>
          <w:b/>
        </w:rPr>
      </w:pPr>
      <w:r w:rsidRPr="00BA6509">
        <w:rPr>
          <w:rFonts w:ascii="Times New Roman" w:eastAsia="Calibri" w:hAnsi="Times New Roman" w:cs="Times New Roman"/>
          <w:b/>
          <w:u w:val="single"/>
        </w:rPr>
        <w:t>Article 23</w:t>
      </w:r>
      <w:r w:rsidRPr="00BA6509">
        <w:rPr>
          <w:rFonts w:ascii="Times New Roman" w:eastAsia="Calibri" w:hAnsi="Times New Roman" w:cs="Times New Roman"/>
          <w:b/>
        </w:rPr>
        <w:t> : Offres hors délai</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Toute offre parvenue à l’Autorité Contractante après la date et heure limites fixées pour le dépôt des offres conformément à l’article 22 du RGAO sera déclarée hors délai et, par conséquent, rejetée.</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24</w:t>
      </w:r>
      <w:r w:rsidRPr="00BA6509">
        <w:rPr>
          <w:rFonts w:ascii="Times New Roman" w:eastAsia="Calibri" w:hAnsi="Times New Roman" w:cs="Times New Roman"/>
          <w:b/>
        </w:rPr>
        <w:t> : Modification, substitution et retrait des offres</w:t>
      </w:r>
    </w:p>
    <w:p w:rsidR="00C30CFC" w:rsidRPr="00BA6509" w:rsidRDefault="00C30CFC" w:rsidP="00D507FA">
      <w:pPr>
        <w:numPr>
          <w:ilvl w:val="1"/>
          <w:numId w:val="99"/>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C30CFC" w:rsidRPr="00BA6509" w:rsidRDefault="00C30CFC" w:rsidP="00D507FA">
      <w:pPr>
        <w:numPr>
          <w:ilvl w:val="1"/>
          <w:numId w:val="99"/>
        </w:numPr>
        <w:tabs>
          <w:tab w:val="clear" w:pos="72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C30CFC" w:rsidRPr="00BA6509" w:rsidRDefault="00C30CFC" w:rsidP="00D507FA">
      <w:pPr>
        <w:numPr>
          <w:ilvl w:val="1"/>
          <w:numId w:val="99"/>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offres dont les soumissionnaires demandent le retrait en application de l’article 24.1 leur seront envoyées sans avoir été ouvertes.</w:t>
      </w:r>
    </w:p>
    <w:p w:rsidR="00C30CFC" w:rsidRPr="00BA6509" w:rsidRDefault="00C30CFC" w:rsidP="00D507FA">
      <w:pPr>
        <w:numPr>
          <w:ilvl w:val="1"/>
          <w:numId w:val="99"/>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C30CFC" w:rsidRPr="00BA6509" w:rsidRDefault="00C30CFC" w:rsidP="00C30CFC">
      <w:pPr>
        <w:spacing w:after="0"/>
        <w:rPr>
          <w:rFonts w:ascii="Times New Roman" w:eastAsia="Calibri" w:hAnsi="Times New Roman" w:cs="Times New Roman"/>
          <w:b/>
          <w:u w:val="single"/>
        </w:rPr>
      </w:pPr>
      <w:r w:rsidRPr="00BA6509">
        <w:rPr>
          <w:rFonts w:ascii="Times New Roman" w:eastAsia="Calibri" w:hAnsi="Times New Roman" w:cs="Times New Roman"/>
          <w:b/>
        </w:rPr>
        <w:t>E-OUVERTURE DES PLIS ET EVALUATION DES OFFRES</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25</w:t>
      </w:r>
      <w:r w:rsidRPr="00BA6509">
        <w:rPr>
          <w:rFonts w:ascii="Times New Roman" w:eastAsia="Calibri" w:hAnsi="Times New Roman" w:cs="Times New Roman"/>
          <w:b/>
        </w:rPr>
        <w:t xml:space="preserve"> : Ouverture des plis et recours </w:t>
      </w:r>
    </w:p>
    <w:p w:rsidR="00C30CFC" w:rsidRPr="00BA6509"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C30CFC" w:rsidRPr="00BA6509"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C30CFC" w:rsidRPr="00BA6509"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C30CFC" w:rsidRPr="00BA6509"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C30CFC" w:rsidRPr="00BA6509"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C30CFC" w:rsidRPr="00EA07A5"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lastRenderedPageBreak/>
        <w:t>A la fin de chaque séance d’ouverture des plis, le président de la commission met immédiatement à la disposition du point focal désigné par l’ARMP, une copie paraphée des offres des soumissionnaires.</w:t>
      </w:r>
    </w:p>
    <w:p w:rsidR="00C30CFC" w:rsidRPr="00BA6509" w:rsidRDefault="00C30CFC" w:rsidP="00D507FA">
      <w:pPr>
        <w:numPr>
          <w:ilvl w:val="1"/>
          <w:numId w:val="100"/>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En cas de recours, tel que prévu par le code des marchés publics, il doit être adressé au Comité chargé de l’Examen des Recours(CER) avec copies à l’Autorité Contractante.</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L’Observateur indépendant annexe à son rapport, le feuillet qui lui a été remis, assorti des commentaires ou des observatoires y afférents.</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26</w:t>
      </w:r>
      <w:r w:rsidRPr="00BA6509">
        <w:rPr>
          <w:rFonts w:ascii="Times New Roman" w:eastAsia="Calibri" w:hAnsi="Times New Roman" w:cs="Times New Roman"/>
          <w:b/>
        </w:rPr>
        <w:t> : Caractère confidentiel de la procédure</w:t>
      </w:r>
    </w:p>
    <w:p w:rsidR="00C30CFC" w:rsidRPr="00BA6509" w:rsidRDefault="00C30CFC" w:rsidP="00D507FA">
      <w:pPr>
        <w:numPr>
          <w:ilvl w:val="1"/>
          <w:numId w:val="101"/>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C30CFC" w:rsidRPr="00BA6509" w:rsidRDefault="00C30CFC" w:rsidP="00D507FA">
      <w:pPr>
        <w:numPr>
          <w:ilvl w:val="1"/>
          <w:numId w:val="10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C30CFC" w:rsidRPr="00BA6509" w:rsidRDefault="00C30CFC" w:rsidP="00D507FA">
      <w:pPr>
        <w:numPr>
          <w:ilvl w:val="1"/>
          <w:numId w:val="10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27</w:t>
      </w:r>
      <w:r w:rsidRPr="00BA6509">
        <w:rPr>
          <w:rFonts w:ascii="Times New Roman" w:eastAsia="Calibri" w:hAnsi="Times New Roman" w:cs="Times New Roman"/>
          <w:b/>
        </w:rPr>
        <w:t> : Eclaircissements sur les offres et contacts avec l’Autorité Contractante.</w:t>
      </w:r>
    </w:p>
    <w:p w:rsidR="00C30CFC" w:rsidRPr="00BA6509" w:rsidRDefault="00C30CFC" w:rsidP="00D507FA">
      <w:pPr>
        <w:numPr>
          <w:ilvl w:val="1"/>
          <w:numId w:val="102"/>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C30CFC" w:rsidRPr="00BA6509" w:rsidRDefault="00C30CFC" w:rsidP="00D507FA">
      <w:pPr>
        <w:numPr>
          <w:ilvl w:val="1"/>
          <w:numId w:val="102"/>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28</w:t>
      </w:r>
      <w:r w:rsidRPr="00BA6509">
        <w:rPr>
          <w:rFonts w:ascii="Times New Roman" w:eastAsia="Calibri" w:hAnsi="Times New Roman" w:cs="Times New Roman"/>
        </w:rPr>
        <w:t xml:space="preserve"> : </w:t>
      </w:r>
      <w:r w:rsidRPr="00BA6509">
        <w:rPr>
          <w:rFonts w:ascii="Times New Roman" w:eastAsia="Calibri" w:hAnsi="Times New Roman" w:cs="Times New Roman"/>
          <w:b/>
        </w:rPr>
        <w:t>Détermination de la conformité des offres</w:t>
      </w:r>
    </w:p>
    <w:p w:rsidR="00C30CFC" w:rsidRPr="00BA6509" w:rsidRDefault="00C30CFC" w:rsidP="00D507FA">
      <w:pPr>
        <w:numPr>
          <w:ilvl w:val="1"/>
          <w:numId w:val="103"/>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C30CFC" w:rsidRPr="00BA6509" w:rsidRDefault="00C30CFC" w:rsidP="00D507FA">
      <w:pPr>
        <w:numPr>
          <w:ilvl w:val="1"/>
          <w:numId w:val="10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C30CFC" w:rsidRPr="00BA6509" w:rsidRDefault="00C30CFC" w:rsidP="00D507FA">
      <w:pPr>
        <w:numPr>
          <w:ilvl w:val="1"/>
          <w:numId w:val="10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Une offre conforme pour l’essentiel au Dossier d’Appel d’Offres :</w:t>
      </w:r>
    </w:p>
    <w:p w:rsidR="00C30CFC" w:rsidRPr="00BA6509" w:rsidRDefault="00C30CFC" w:rsidP="00D507FA">
      <w:pPr>
        <w:numPr>
          <w:ilvl w:val="2"/>
          <w:numId w:val="72"/>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une offre qui respecte tous les termes, conditions, et spécifications du dossier d’appel d’Offres, sans divergence ni réserve de l’Autorité Contractante ou ses obligations au titre du marché.</w:t>
      </w:r>
    </w:p>
    <w:p w:rsidR="00C30CFC" w:rsidRPr="00BA6509" w:rsidRDefault="00C30CFC" w:rsidP="00D507FA">
      <w:pPr>
        <w:numPr>
          <w:ilvl w:val="2"/>
          <w:numId w:val="72"/>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telle que sa correction affecterait injustement la compétitivité des autres soumissionnaires qui ont présenté des offres conformes pour l’essentiel du Dossier d’Appel d’Offres.</w:t>
      </w:r>
    </w:p>
    <w:p w:rsidR="00C30CFC" w:rsidRPr="00BA6509" w:rsidRDefault="00C30CFC" w:rsidP="00D507FA">
      <w:pPr>
        <w:numPr>
          <w:ilvl w:val="1"/>
          <w:numId w:val="10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une offre n’est pas conforme pour l’essentiel, elle sera écartée par la commission des marchés compétente et ne pourra être par la suite rendue conforme.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28.5.</w:t>
      </w:r>
      <w:r w:rsidRPr="00BA6509">
        <w:rPr>
          <w:rFonts w:ascii="Times New Roman" w:eastAsia="Calibri"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29</w:t>
      </w:r>
      <w:r w:rsidRPr="00BA6509">
        <w:rPr>
          <w:rFonts w:ascii="Times New Roman" w:eastAsia="Calibri" w:hAnsi="Times New Roman" w:cs="Times New Roman"/>
          <w:b/>
        </w:rPr>
        <w:t> : Qualification du soumissionnaire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30</w:t>
      </w:r>
      <w:r w:rsidRPr="00BA6509">
        <w:rPr>
          <w:rFonts w:ascii="Times New Roman" w:eastAsia="Calibri" w:hAnsi="Times New Roman" w:cs="Times New Roman"/>
          <w:b/>
        </w:rPr>
        <w:t> : Correction des erreurs</w:t>
      </w:r>
    </w:p>
    <w:p w:rsidR="00C30CFC" w:rsidRPr="00BA6509" w:rsidRDefault="00C30CFC" w:rsidP="00D507FA">
      <w:pPr>
        <w:numPr>
          <w:ilvl w:val="1"/>
          <w:numId w:val="10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C30CFC" w:rsidRPr="00BA6509" w:rsidRDefault="00C30CFC" w:rsidP="00D507FA">
      <w:pPr>
        <w:numPr>
          <w:ilvl w:val="0"/>
          <w:numId w:val="105"/>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C30CFC" w:rsidRPr="00BA6509" w:rsidRDefault="00C30CFC" w:rsidP="00D507FA">
      <w:pPr>
        <w:numPr>
          <w:ilvl w:val="0"/>
          <w:numId w:val="105"/>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 le total obtenu par addition ou soustraction des sous totaux n’est pas exact, les sous totaux feront foi et le total sera corrigé ;</w:t>
      </w:r>
    </w:p>
    <w:p w:rsidR="00C30CFC" w:rsidRPr="00BA6509" w:rsidRDefault="00C30CFC" w:rsidP="00D507FA">
      <w:pPr>
        <w:numPr>
          <w:ilvl w:val="0"/>
          <w:numId w:val="105"/>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C30CFC" w:rsidRPr="00BA6509" w:rsidRDefault="00C30CFC" w:rsidP="00D507FA">
      <w:pPr>
        <w:numPr>
          <w:ilvl w:val="1"/>
          <w:numId w:val="10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C30CFC" w:rsidRPr="00BA6509" w:rsidRDefault="00C30CFC" w:rsidP="00D507FA">
      <w:pPr>
        <w:numPr>
          <w:ilvl w:val="1"/>
          <w:numId w:val="104"/>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le soumissionnaire ayant présenté l’offre évaluée la moins-disante, n’accepte pas les corrections apportées, son offre sera écartée et sa garantie pourra être saisie.</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31</w:t>
      </w:r>
      <w:r w:rsidRPr="00BA6509">
        <w:rPr>
          <w:rFonts w:ascii="Times New Roman" w:eastAsia="Calibri" w:hAnsi="Times New Roman" w:cs="Times New Roman"/>
          <w:b/>
        </w:rPr>
        <w:t> : Conversion en une seule monnaie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C30CFC" w:rsidRPr="00BA6509" w:rsidRDefault="00C30CFC" w:rsidP="00D507FA">
      <w:pPr>
        <w:numPr>
          <w:ilvl w:val="1"/>
          <w:numId w:val="106"/>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conversion se fera en utilisant le cours vendeur fixé par la Banque des Etats de l’Afrique Centrale (BEAC), dans les conditions définies par le RPAO.</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32</w:t>
      </w:r>
      <w:r w:rsidRPr="00BA6509">
        <w:rPr>
          <w:rFonts w:ascii="Times New Roman" w:eastAsia="Calibri" w:hAnsi="Times New Roman" w:cs="Times New Roman"/>
          <w:b/>
        </w:rPr>
        <w:t> : Evaluation et comparaison des offres au plan financier</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32.1.  Seules les offres reconnues conformes, selon les dispositions de l’article 28 du RGAO, seront évaluées et comparées par la sous-commission d’analyse.</w:t>
      </w:r>
    </w:p>
    <w:p w:rsidR="00C30CFC" w:rsidRPr="00BA6509" w:rsidRDefault="00C30CFC" w:rsidP="00D507FA">
      <w:pPr>
        <w:numPr>
          <w:ilvl w:val="1"/>
          <w:numId w:val="107"/>
        </w:numPr>
        <w:tabs>
          <w:tab w:val="clear" w:pos="720"/>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évaluant les offres, la sous-commission déterminera pour chaque offre le montant évalué de l’offre en rectifiant son montant comme suit :                                                          </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corrigeant toute erreur éventuelle conformément aux dispositions de l’article 30.2 du  RGAO.</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  En convertissant en une seule monnaie le montant résultant des rectifications (a) et (b) ci-dessus, conformément aux dispositions de l’article 31.2 du RGAO.</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ajustant de façon appropriée, sur des bases techniques ou financières, toute autre modification, divergence ou réserve quantifiable.</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prenant en considération les différents délais d’exécuter proposés par les soumissionnaires, s’ils sont autorisés par le RPAO ;</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C30CFC" w:rsidRPr="00BA6509" w:rsidRDefault="00C30CFC" w:rsidP="00D507FA">
      <w:pPr>
        <w:numPr>
          <w:ilvl w:val="0"/>
          <w:numId w:val="108"/>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C30CFC" w:rsidRPr="00BA6509" w:rsidRDefault="00C30CFC" w:rsidP="00D507FA">
      <w:pPr>
        <w:numPr>
          <w:ilvl w:val="1"/>
          <w:numId w:val="109"/>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L’effet estimé des formules de révision des prix figurant dans les CCAG et CCAP, appliquées durant la période d’exécution du Marché, ne sera pas pris en considération lors de l’évaluation des offres.</w:t>
      </w:r>
    </w:p>
    <w:p w:rsidR="00C30CFC" w:rsidRPr="00BA6509" w:rsidRDefault="00C30CFC" w:rsidP="00D507FA">
      <w:pPr>
        <w:numPr>
          <w:ilvl w:val="1"/>
          <w:numId w:val="109"/>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33</w:t>
      </w:r>
      <w:r w:rsidRPr="00BA6509">
        <w:rPr>
          <w:rFonts w:ascii="Times New Roman" w:eastAsia="Calibri" w:hAnsi="Times New Roman" w:cs="Times New Roman"/>
          <w:b/>
        </w:rPr>
        <w:t> : Préférence accordée aux soumissionnaires nationaux</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Si cette disposition est mentionnée dans le RPAO, les cocontractants nationaux peuvent bénéficier d’une marge de préférence nationale telle que prévue par le code des marchés publics aux fins d’évaluation des offres.</w:t>
      </w:r>
    </w:p>
    <w:p w:rsidR="00C30CFC" w:rsidRPr="00BA6509" w:rsidRDefault="00C30CFC" w:rsidP="00C30CFC">
      <w:pPr>
        <w:tabs>
          <w:tab w:val="right" w:leader="dot" w:pos="9911"/>
        </w:tabs>
        <w:spacing w:after="0"/>
        <w:rPr>
          <w:rFonts w:ascii="Times New Roman" w:eastAsia="Calibri" w:hAnsi="Times New Roman" w:cs="Times New Roman"/>
          <w:b/>
        </w:rPr>
      </w:pPr>
      <w:r w:rsidRPr="00BA6509">
        <w:rPr>
          <w:rFonts w:ascii="Times New Roman" w:eastAsia="Calibri" w:hAnsi="Times New Roman" w:cs="Times New Roman"/>
          <w:b/>
        </w:rPr>
        <w:t>F- ATTRIBUTIION DU MARCHE</w:t>
      </w:r>
    </w:p>
    <w:p w:rsidR="00C30CFC" w:rsidRPr="00BA6509" w:rsidRDefault="00C30CFC" w:rsidP="00C30CFC">
      <w:pPr>
        <w:spacing w:after="0"/>
        <w:rPr>
          <w:rFonts w:ascii="Times New Roman" w:eastAsia="Calibri" w:hAnsi="Times New Roman" w:cs="Times New Roman"/>
          <w:b/>
        </w:rPr>
      </w:pPr>
      <w:r w:rsidRPr="00BA6509">
        <w:rPr>
          <w:rFonts w:ascii="Times New Roman" w:eastAsia="Calibri" w:hAnsi="Times New Roman" w:cs="Times New Roman"/>
          <w:b/>
          <w:u w:val="single"/>
        </w:rPr>
        <w:t>Article 34</w:t>
      </w:r>
      <w:r w:rsidRPr="00BA6509">
        <w:rPr>
          <w:rFonts w:ascii="Times New Roman" w:eastAsia="Calibri" w:hAnsi="Times New Roman" w:cs="Times New Roman"/>
          <w:b/>
        </w:rPr>
        <w:t> : Attribution du marché</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 xml:space="preserve">34.1. L’Autorité Contractante attribuera le Marché au Soumissionnaire dont l’offre a été reconnue conforme pour l’essentiel au Dossier d’Appel d’Offres et qui dispose des capacités techniques et financières requises pour </w:t>
      </w:r>
      <w:r w:rsidRPr="00BA6509">
        <w:rPr>
          <w:rFonts w:ascii="Times New Roman" w:eastAsia="Calibri" w:hAnsi="Times New Roman" w:cs="Times New Roman"/>
        </w:rPr>
        <w:lastRenderedPageBreak/>
        <w:t>exécuter le Marché de façon satisfaisantes et dont l’offre a été évaluée la moins-disante en incluant le cas échéant les rabais proposés.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C30CFC" w:rsidRPr="00BA6509" w:rsidRDefault="00C30CFC" w:rsidP="00C30CFC">
      <w:pPr>
        <w:spacing w:after="0"/>
        <w:ind w:left="1276" w:hanging="1276"/>
        <w:rPr>
          <w:rFonts w:ascii="Times New Roman" w:eastAsia="Calibri" w:hAnsi="Times New Roman" w:cs="Times New Roman"/>
          <w:b/>
        </w:rPr>
      </w:pPr>
      <w:r w:rsidRPr="00BA6509">
        <w:rPr>
          <w:rFonts w:ascii="Times New Roman" w:eastAsia="Calibri" w:hAnsi="Times New Roman" w:cs="Times New Roman"/>
          <w:b/>
          <w:u w:val="single"/>
        </w:rPr>
        <w:t>Article 35</w:t>
      </w:r>
      <w:r w:rsidRPr="00BA6509">
        <w:rPr>
          <w:rFonts w:ascii="Times New Roman" w:eastAsia="Calibri" w:hAnsi="Times New Roman" w:cs="Times New Roman"/>
          <w:b/>
        </w:rPr>
        <w:t> : Droit de l’Autorité Contractante de déclarer un Appel d’Offres infructueux ou d’annuler une procédure</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36</w:t>
      </w:r>
      <w:r w:rsidRPr="00BA6509">
        <w:rPr>
          <w:rFonts w:ascii="Times New Roman" w:eastAsia="Calibri" w:hAnsi="Times New Roman" w:cs="Times New Roman"/>
          <w:b/>
        </w:rPr>
        <w:t> : Notification de l’attribution du marché</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37</w:t>
      </w:r>
      <w:r w:rsidRPr="00BA6509">
        <w:rPr>
          <w:rFonts w:ascii="Times New Roman" w:eastAsia="Calibri" w:hAnsi="Times New Roman" w:cs="Times New Roman"/>
          <w:b/>
        </w:rPr>
        <w:t> : Publication des résultats d’attribution du Marché et recours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37.2. L’Autorité Contractante est tenu de communiquer les motifs de rejet des offres des soumissionnaires concernés qui en font la demande.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37.4. En cas de recours, il doit être adressé au Comité chargé de l’Examen des Recours(CER), avec copies à l’Autorité Contractante et au Président de la Commission.</w:t>
      </w:r>
    </w:p>
    <w:p w:rsidR="00C30CFC" w:rsidRPr="00BA6509" w:rsidRDefault="00C30CFC" w:rsidP="00C30CFC">
      <w:pPr>
        <w:spacing w:after="0"/>
        <w:ind w:firstLine="708"/>
        <w:rPr>
          <w:rFonts w:ascii="Times New Roman" w:eastAsia="Calibri" w:hAnsi="Times New Roman" w:cs="Times New Roman"/>
        </w:rPr>
      </w:pPr>
      <w:r w:rsidRPr="00BA6509">
        <w:rPr>
          <w:rFonts w:ascii="Times New Roman" w:eastAsia="Calibri" w:hAnsi="Times New Roman" w:cs="Times New Roman"/>
        </w:rPr>
        <w:t>Il doit intervenir dans un délai maximum de cinq (05) jours ouvrables après la publication des résultats.</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38</w:t>
      </w:r>
      <w:r w:rsidRPr="00BA6509">
        <w:rPr>
          <w:rFonts w:ascii="Times New Roman" w:eastAsia="Calibri" w:hAnsi="Times New Roman" w:cs="Times New Roman"/>
          <w:b/>
        </w:rPr>
        <w:t> : Signature du marché</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38.3. Le marché doit être notifié à son titulaire dans les cinq (5) jours qui suivent la date de sa signature.</w:t>
      </w:r>
    </w:p>
    <w:p w:rsidR="00C30CFC" w:rsidRPr="00BA6509" w:rsidRDefault="00C30CFC" w:rsidP="00C30CFC">
      <w:pPr>
        <w:spacing w:after="0"/>
        <w:ind w:left="708" w:hanging="708"/>
        <w:rPr>
          <w:rFonts w:ascii="Times New Roman" w:eastAsia="Calibri" w:hAnsi="Times New Roman" w:cs="Times New Roman"/>
          <w:b/>
        </w:rPr>
      </w:pPr>
      <w:r w:rsidRPr="00BA6509">
        <w:rPr>
          <w:rFonts w:ascii="Times New Roman" w:eastAsia="Calibri" w:hAnsi="Times New Roman" w:cs="Times New Roman"/>
          <w:b/>
          <w:u w:val="single"/>
        </w:rPr>
        <w:t>Article 39</w:t>
      </w:r>
      <w:r w:rsidRPr="00BA6509">
        <w:rPr>
          <w:rFonts w:ascii="Times New Roman" w:eastAsia="Calibri" w:hAnsi="Times New Roman" w:cs="Times New Roman"/>
          <w:b/>
        </w:rPr>
        <w:t> : Cautionnement définitif</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C30CFC" w:rsidRPr="00BA6509" w:rsidRDefault="00C30CFC" w:rsidP="00C30CFC">
      <w:pPr>
        <w:spacing w:after="0"/>
        <w:rPr>
          <w:rFonts w:ascii="Times New Roman" w:eastAsia="Calibri" w:hAnsi="Times New Roman" w:cs="Times New Roman"/>
        </w:rPr>
      </w:pPr>
      <w:r w:rsidRPr="00BA6509">
        <w:rPr>
          <w:rFonts w:ascii="Times New Roman" w:eastAsia="Calibri" w:hAnsi="Times New Roman" w:cs="Times New Roman"/>
        </w:rPr>
        <w:t>39.4.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033BC7" w:rsidP="0076124D">
      <w:pPr>
        <w:rPr>
          <w:lang w:eastAsia="fr-FR"/>
        </w:rPr>
      </w:pPr>
      <w:r w:rsidRPr="00033BC7">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2E6E3E" w:rsidRPr="000E5DD0" w:rsidRDefault="002E6E3E"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2E6E3E" w:rsidRPr="00313E2A" w:rsidRDefault="002E6E3E"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76124D" w:rsidRPr="0060393F" w:rsidRDefault="0076124D" w:rsidP="0076124D">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w:t>
      </w:r>
      <w:r w:rsidR="00CA6B0F">
        <w:rPr>
          <w:b/>
          <w:bCs/>
        </w:rPr>
        <w:t xml:space="preserve"> </w:t>
      </w:r>
      <w:r w:rsidRPr="0060393F">
        <w:rPr>
          <w:b/>
          <w:bCs/>
        </w:rPr>
        <w:t>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Pr>
          <w:iCs/>
          <w:color w:val="auto"/>
          <w:sz w:val="22"/>
          <w:szCs w:val="22"/>
        </w:rPr>
        <w:t xml:space="preserve">Article 1 : </w:t>
      </w:r>
      <w:r w:rsidRPr="00160FFD">
        <w:rPr>
          <w:iCs/>
          <w:color w:val="auto"/>
          <w:sz w:val="22"/>
          <w:szCs w:val="22"/>
        </w:rPr>
        <w:t>Objet de l’Appel d’Offres</w:t>
      </w:r>
      <w:bookmarkEnd w:id="17"/>
      <w:bookmarkEnd w:id="18"/>
      <w:bookmarkEnd w:id="19"/>
      <w:bookmarkEnd w:id="20"/>
      <w:bookmarkEnd w:id="21"/>
      <w:bookmarkEnd w:id="22"/>
    </w:p>
    <w:p w:rsidR="00E9025C" w:rsidRPr="00377AF1" w:rsidRDefault="00E9025C" w:rsidP="00377AF1">
      <w:pPr>
        <w:pStyle w:val="Titre10"/>
        <w:jc w:val="left"/>
        <w:rPr>
          <w:bCs w:val="0"/>
          <w:iCs/>
          <w:color w:val="auto"/>
          <w:sz w:val="22"/>
          <w:szCs w:val="22"/>
        </w:rPr>
      </w:pPr>
      <w:r w:rsidRPr="00563462">
        <w:rPr>
          <w:b w:val="0"/>
          <w:sz w:val="22"/>
          <w:szCs w:val="22"/>
        </w:rPr>
        <w:t xml:space="preserve">Le présent appel d’offres porte sur </w:t>
      </w:r>
      <w:r w:rsidRPr="00563462">
        <w:rPr>
          <w:b w:val="0"/>
          <w:bCs w:val="0"/>
          <w:iCs/>
          <w:color w:val="auto"/>
          <w:sz w:val="22"/>
          <w:szCs w:val="22"/>
        </w:rPr>
        <w:t xml:space="preserve">pour l’exécution des travaux de </w:t>
      </w:r>
      <w:r w:rsidR="00ED2072" w:rsidRPr="00563462">
        <w:rPr>
          <w:b w:val="0"/>
          <w:bCs w:val="0"/>
          <w:iCs/>
          <w:color w:val="auto"/>
          <w:sz w:val="22"/>
          <w:szCs w:val="22"/>
        </w:rPr>
        <w:t xml:space="preserve">construction </w:t>
      </w:r>
      <w:r w:rsidR="00FF6FB1" w:rsidRPr="00563462">
        <w:rPr>
          <w:b w:val="0"/>
          <w:bCs w:val="0"/>
          <w:iCs/>
          <w:color w:val="auto"/>
          <w:sz w:val="20"/>
          <w:szCs w:val="20"/>
        </w:rPr>
        <w:t xml:space="preserve">du centre de sante intégré (CSI) de </w:t>
      </w:r>
      <w:r w:rsidR="00563462" w:rsidRPr="00563462">
        <w:rPr>
          <w:b w:val="0"/>
          <w:bCs w:val="0"/>
          <w:iCs/>
          <w:color w:val="auto"/>
          <w:sz w:val="20"/>
          <w:szCs w:val="20"/>
        </w:rPr>
        <w:t>TOCKTOYO</w:t>
      </w:r>
      <w:r w:rsidR="00FF6FB1" w:rsidRPr="00563462">
        <w:rPr>
          <w:b w:val="0"/>
          <w:bCs w:val="0"/>
          <w:iCs/>
          <w:color w:val="auto"/>
          <w:sz w:val="20"/>
          <w:szCs w:val="20"/>
        </w:rPr>
        <w:t>,</w:t>
      </w:r>
      <w:r w:rsidRPr="00563462">
        <w:rPr>
          <w:b w:val="0"/>
          <w:bCs w:val="0"/>
          <w:iCs/>
          <w:color w:val="auto"/>
          <w:sz w:val="22"/>
          <w:szCs w:val="22"/>
        </w:rPr>
        <w:t xml:space="preserve"> dans la Commune de </w:t>
      </w:r>
      <w:r w:rsidR="00FD19AD" w:rsidRPr="00563462">
        <w:rPr>
          <w:b w:val="0"/>
          <w:bCs w:val="0"/>
          <w:iCs/>
          <w:color w:val="auto"/>
          <w:sz w:val="22"/>
          <w:szCs w:val="22"/>
        </w:rPr>
        <w:t>OULI</w:t>
      </w:r>
      <w:r w:rsidR="00A31C15" w:rsidRPr="00563462">
        <w:rPr>
          <w:b w:val="0"/>
          <w:bCs w:val="0"/>
          <w:iCs/>
          <w:color w:val="auto"/>
          <w:sz w:val="22"/>
          <w:szCs w:val="22"/>
        </w:rPr>
        <w:t xml:space="preserve">, </w:t>
      </w:r>
      <w:r w:rsidRPr="00563462">
        <w:rPr>
          <w:b w:val="0"/>
          <w:bCs w:val="0"/>
          <w:iCs/>
          <w:color w:val="auto"/>
          <w:sz w:val="22"/>
          <w:szCs w:val="22"/>
        </w:rPr>
        <w:t xml:space="preserve">Département de la Kadey, Région de </w:t>
      </w:r>
      <w:r w:rsidR="00B30F8F" w:rsidRPr="00563462">
        <w:rPr>
          <w:b w:val="0"/>
          <w:bCs w:val="0"/>
          <w:iCs/>
          <w:color w:val="auto"/>
          <w:sz w:val="22"/>
          <w:szCs w:val="22"/>
        </w:rPr>
        <w:t>l’Est</w:t>
      </w:r>
      <w:r w:rsidR="00A31C15">
        <w:rPr>
          <w:bCs w:val="0"/>
          <w:iCs/>
          <w:color w:val="auto"/>
          <w:sz w:val="22"/>
          <w:szCs w:val="22"/>
        </w:rPr>
        <w:t>.</w:t>
      </w:r>
      <w:r w:rsidRPr="00E9025C">
        <w:rPr>
          <w:bCs w:val="0"/>
          <w:iCs/>
          <w:color w:val="auto"/>
          <w:sz w:val="22"/>
          <w:szCs w:val="22"/>
        </w:rPr>
        <w:t xml:space="preserve">  </w:t>
      </w:r>
    </w:p>
    <w:p w:rsidR="00A31C15" w:rsidRPr="006435FB" w:rsidRDefault="00A31C15" w:rsidP="00A31C15">
      <w:pPr>
        <w:spacing w:after="0"/>
        <w:rPr>
          <w:sz w:val="8"/>
          <w:szCs w:val="8"/>
          <w:lang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D43B33">
        <w:rPr>
          <w:rFonts w:ascii="Times New Roman" w:hAnsi="Times New Roman" w:cs="Times New Roman"/>
        </w:rPr>
        <w:t>2025</w:t>
      </w:r>
      <w:r w:rsidRPr="0060393F">
        <w:rPr>
          <w:rFonts w:ascii="Times New Roman" w:hAnsi="Times New Roman" w:cs="Times New Roman"/>
        </w:rPr>
        <w:t xml:space="preserve">.  </w:t>
      </w:r>
    </w:p>
    <w:p w:rsidR="00E9025C" w:rsidRPr="00261AE9" w:rsidRDefault="0076124D" w:rsidP="00261AE9">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sidR="00D43B33" w:rsidRPr="00066A7D">
        <w:rPr>
          <w:rFonts w:ascii="Times New Roman" w:hAnsi="Times New Roman" w:cs="Times New Roman"/>
          <w:b/>
        </w:rPr>
        <w:t>Cinquante</w:t>
      </w:r>
      <w:r w:rsidR="00137262" w:rsidRPr="00066A7D">
        <w:rPr>
          <w:rFonts w:ascii="Times New Roman" w:hAnsi="Times New Roman" w:cs="Times New Roman"/>
          <w:b/>
        </w:rPr>
        <w:t xml:space="preserve"> millions</w:t>
      </w:r>
      <w:r w:rsidR="00066A7D" w:rsidRPr="00066A7D">
        <w:rPr>
          <w:rFonts w:ascii="Times New Roman" w:hAnsi="Times New Roman" w:cs="Times New Roman"/>
          <w:b/>
        </w:rPr>
        <w:t xml:space="preserve"> </w:t>
      </w:r>
      <w:r w:rsidR="00D43B33" w:rsidRPr="00066A7D">
        <w:rPr>
          <w:rFonts w:ascii="Times New Roman" w:hAnsi="Times New Roman" w:cs="Times New Roman"/>
          <w:b/>
        </w:rPr>
        <w:t>(50 0</w:t>
      </w:r>
      <w:r w:rsidR="006A3473" w:rsidRPr="00066A7D">
        <w:rPr>
          <w:rFonts w:ascii="Times New Roman" w:hAnsi="Times New Roman" w:cs="Times New Roman"/>
          <w:b/>
        </w:rPr>
        <w:t>00 000</w:t>
      </w:r>
      <w:r w:rsidR="00E9025C" w:rsidRPr="00066A7D">
        <w:rPr>
          <w:rFonts w:ascii="Times New Roman" w:hAnsi="Times New Roman" w:cs="Times New Roman"/>
          <w:b/>
        </w:rPr>
        <w:t>) FCFA</w:t>
      </w:r>
      <w:r w:rsidR="00261AE9">
        <w:rPr>
          <w:b/>
        </w:rPr>
        <w: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DE4A62">
        <w:rPr>
          <w:sz w:val="22"/>
          <w:szCs w:val="22"/>
        </w:rPr>
        <w:t>e suivante : Mairie de OULI</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pStyle w:val="Corpsdetexte"/>
        <w:numPr>
          <w:ilvl w:val="12"/>
          <w:numId w:val="0"/>
        </w:numPr>
        <w:rPr>
          <w:sz w:val="22"/>
          <w:szCs w:val="22"/>
        </w:rPr>
      </w:pP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Pr="00BC7096" w:rsidRDefault="0076124D" w:rsidP="002146EA">
      <w:pPr>
        <w:pStyle w:val="Corpsdetexte2"/>
        <w:spacing w:after="0" w:line="240" w:lineRule="auto"/>
        <w:ind w:firstLine="708"/>
        <w:rPr>
          <w:rFonts w:ascii="Times New Roman" w:hAnsi="Times New Roman" w:cs="Times New Roman"/>
          <w:b/>
        </w:rPr>
      </w:pPr>
      <w:r w:rsidRPr="0060393F">
        <w:rPr>
          <w:rFonts w:ascii="Times New Roman" w:hAnsi="Times New Roman"/>
        </w:rPr>
        <w:t>14.1.1</w:t>
      </w:r>
      <w:r w:rsidRPr="0060393F">
        <w:rPr>
          <w:rFonts w:ascii="Times New Roman" w:hAnsi="Times New Roman"/>
        </w:rPr>
        <w:tab/>
        <w:t xml:space="preserve">L’original de l’acte de cautionnement provisoire, de montant tel que précisé dans l’Avis d’Appel </w:t>
      </w:r>
      <w:r w:rsidR="002146EA">
        <w:rPr>
          <w:rFonts w:ascii="Times New Roman" w:hAnsi="Times New Roman"/>
        </w:rPr>
        <w:t xml:space="preserve">          </w:t>
      </w:r>
      <w:r w:rsidRPr="0060393F">
        <w:rPr>
          <w:rFonts w:ascii="Times New Roman" w:hAnsi="Times New Roman"/>
        </w:rPr>
        <w:t xml:space="preserve">d’Offres (Pièce 1 du DAO), et </w:t>
      </w:r>
      <w:r w:rsidRPr="0060393F">
        <w:rPr>
          <w:rFonts w:ascii="Times New Roman" w:hAnsi="Times New Roman"/>
          <w:b/>
        </w:rPr>
        <w:t>d'un délai de validité de cent vingt (120) jours à compter de la d</w:t>
      </w:r>
      <w:r w:rsidR="002146EA">
        <w:rPr>
          <w:rFonts w:ascii="Times New Roman" w:hAnsi="Times New Roman"/>
          <w:b/>
        </w:rPr>
        <w:t>ate limite de remise des offres</w:t>
      </w:r>
      <w:r w:rsidRPr="0060393F">
        <w:rPr>
          <w:rFonts w:ascii="Times New Roman" w:hAnsi="Times New Roman"/>
          <w:b/>
        </w:rPr>
        <w:t>;</w:t>
      </w:r>
      <w:r w:rsidR="002146EA">
        <w:rPr>
          <w:rFonts w:ascii="Times New Roman" w:hAnsi="Times New Roman"/>
          <w:b/>
        </w:rPr>
        <w:t xml:space="preserve"> </w:t>
      </w:r>
      <w:r w:rsidR="002146EA" w:rsidRPr="00BC7096">
        <w:rPr>
          <w:rFonts w:ascii="Times New Roman" w:hAnsi="Times New Roman" w:cs="Times New Roman"/>
          <w:b/>
        </w:rPr>
        <w:t>la Caution de soumission doit être timbrée et porter la mention manuscrite de l’Etablissement financier émetteur.</w:t>
      </w:r>
    </w:p>
    <w:p w:rsidR="0076124D" w:rsidRPr="0060393F" w:rsidRDefault="0076124D" w:rsidP="00EA170E">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E81063">
        <w:rPr>
          <w:rFonts w:ascii="Times New Roman" w:hAnsi="Times New Roman"/>
          <w:sz w:val="22"/>
          <w:szCs w:val="22"/>
        </w:rPr>
        <w:t>.2</w:t>
      </w:r>
      <w:r w:rsidR="00E81063">
        <w:rPr>
          <w:rFonts w:ascii="Times New Roman" w:hAnsi="Times New Roman"/>
          <w:sz w:val="22"/>
          <w:szCs w:val="22"/>
        </w:rPr>
        <w:tab/>
        <w:t>L’attestation d’immatriculation</w:t>
      </w:r>
      <w:r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r>
      <w:r w:rsidR="00A31C15" w:rsidRPr="0060393F">
        <w:rPr>
          <w:rFonts w:ascii="Times New Roman" w:hAnsi="Times New Roman"/>
          <w:sz w:val="22"/>
          <w:szCs w:val="22"/>
        </w:rPr>
        <w:t xml:space="preserve">L’original </w:t>
      </w:r>
      <w:r w:rsidR="00352FB0">
        <w:rPr>
          <w:rFonts w:ascii="Times New Roman" w:hAnsi="Times New Roman"/>
          <w:sz w:val="22"/>
          <w:szCs w:val="22"/>
        </w:rPr>
        <w:t>de l’Attestation de conformité fiscale</w:t>
      </w:r>
      <w:r w:rsidR="0076124D" w:rsidRPr="0060393F">
        <w:rPr>
          <w:rFonts w:ascii="Times New Roman" w:hAnsi="Times New Roman"/>
          <w:sz w:val="22"/>
          <w:szCs w:val="22"/>
        </w:rPr>
        <w:t>;</w:t>
      </w:r>
    </w:p>
    <w:p w:rsidR="0076124D" w:rsidRPr="0060393F" w:rsidRDefault="00352FB0"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352FB0"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352FB0" w:rsidP="0076124D">
      <w:pPr>
        <w:pStyle w:val="Retraitcorpsdetexte21"/>
        <w:ind w:left="1441" w:hanging="902"/>
        <w:rPr>
          <w:rFonts w:ascii="Times New Roman" w:hAnsi="Times New Roman"/>
          <w:sz w:val="22"/>
          <w:szCs w:val="22"/>
        </w:rPr>
      </w:pPr>
      <w:r>
        <w:rPr>
          <w:rFonts w:ascii="Times New Roman" w:hAnsi="Times New Roman"/>
          <w:sz w:val="22"/>
          <w:szCs w:val="22"/>
        </w:rPr>
        <w:t>14.1.6</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352FB0"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352FB0" w:rsidP="0076124D">
      <w:pPr>
        <w:pStyle w:val="Retraitcorpsdetexte21"/>
        <w:ind w:left="1441" w:hanging="902"/>
        <w:rPr>
          <w:rFonts w:ascii="Times New Roman" w:hAnsi="Times New Roman"/>
          <w:sz w:val="22"/>
          <w:szCs w:val="22"/>
        </w:rPr>
      </w:pPr>
      <w:r>
        <w:rPr>
          <w:rFonts w:ascii="Times New Roman" w:hAnsi="Times New Roman"/>
          <w:sz w:val="22"/>
          <w:szCs w:val="22"/>
        </w:rPr>
        <w:t>14.1.8</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14.1.11</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sidR="00352FB0">
        <w:rPr>
          <w:rFonts w:ascii="Times New Roman" w:hAnsi="Times New Roman"/>
          <w:sz w:val="22"/>
          <w:szCs w:val="22"/>
        </w:rPr>
        <w:t>re-commande (voir modèle 10-9).</w:t>
      </w:r>
    </w:p>
    <w:p w:rsidR="0076124D" w:rsidRPr="0060393F" w:rsidRDefault="0076124D" w:rsidP="0076124D">
      <w:pPr>
        <w:pStyle w:val="Corpsdetexte"/>
        <w:numPr>
          <w:ilvl w:val="12"/>
          <w:numId w:val="0"/>
        </w:numPr>
        <w:ind w:left="1440"/>
        <w:rPr>
          <w:sz w:val="22"/>
          <w:szCs w:val="22"/>
        </w:rPr>
      </w:pPr>
      <w:r w:rsidRPr="0060393F">
        <w:rPr>
          <w:sz w:val="22"/>
          <w:szCs w:val="22"/>
        </w:rPr>
        <w:t xml:space="preserve">Les justifications administratives ci-dessus doivent dater de moins de trois (03) mois à la date initiale de remise des offres et être présentées conformément à l'article </w:t>
      </w:r>
      <w:r w:rsidR="00E272E2">
        <w:rPr>
          <w:sz w:val="22"/>
          <w:szCs w:val="22"/>
        </w:rPr>
        <w:t xml:space="preserve">90 </w:t>
      </w:r>
      <w:r w:rsidRPr="0060393F">
        <w:rPr>
          <w:sz w:val="22"/>
          <w:szCs w:val="22"/>
        </w:rPr>
        <w:t>du Code des Marchés Publics</w:t>
      </w:r>
      <w:r w:rsidR="00E272E2">
        <w:rPr>
          <w:sz w:val="22"/>
          <w:szCs w:val="22"/>
        </w:rPr>
        <w:t xml:space="preserve"> de 2018</w:t>
      </w:r>
      <w:r w:rsidRPr="0060393F">
        <w:rPr>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w:t>
      </w:r>
      <w:r w:rsidR="00352FB0">
        <w:rPr>
          <w:sz w:val="22"/>
          <w:szCs w:val="22"/>
        </w:rPr>
        <w:t>ssus</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lastRenderedPageBreak/>
        <w:t>Suivant le mod</w:t>
      </w:r>
      <w:r w:rsidR="005C6B58">
        <w:rPr>
          <w:sz w:val="22"/>
          <w:szCs w:val="22"/>
        </w:rPr>
        <w:t>èle (Annexe N° 9) et si</w:t>
      </w:r>
      <w:r w:rsidR="006C75AA">
        <w:rPr>
          <w:sz w:val="22"/>
          <w:szCs w:val="22"/>
        </w:rPr>
        <w:t>gnée sur l’honneur</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8D624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D507FA">
      <w:pPr>
        <w:pStyle w:val="Retraitcorpsdetexte21"/>
        <w:numPr>
          <w:ilvl w:val="2"/>
          <w:numId w:val="82"/>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8D624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D507FA">
      <w:pPr>
        <w:pStyle w:val="Retraitcorpsdetexte21"/>
        <w:numPr>
          <w:ilvl w:val="2"/>
          <w:numId w:val="82"/>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D507FA">
      <w:pPr>
        <w:pStyle w:val="Retraitcorpsdetexte21"/>
        <w:numPr>
          <w:ilvl w:val="2"/>
          <w:numId w:val="82"/>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D507FA">
      <w:pPr>
        <w:numPr>
          <w:ilvl w:val="1"/>
          <w:numId w:val="82"/>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D507FA">
      <w:pPr>
        <w:pStyle w:val="Retraitcorpsdetexte21"/>
        <w:numPr>
          <w:ilvl w:val="2"/>
          <w:numId w:val="83"/>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D507FA">
      <w:pPr>
        <w:pStyle w:val="Retraitcorpsdetexte21"/>
        <w:numPr>
          <w:ilvl w:val="2"/>
          <w:numId w:val="83"/>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D507FA">
      <w:pPr>
        <w:pStyle w:val="Retraitcorpsdetexte21"/>
        <w:numPr>
          <w:ilvl w:val="2"/>
          <w:numId w:val="83"/>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D507FA">
      <w:pPr>
        <w:pStyle w:val="Retraitcorpsdetexte21"/>
        <w:numPr>
          <w:ilvl w:val="2"/>
          <w:numId w:val="83"/>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 xml:space="preserve">Toute offre accompagnée d’une Caution de Soumission non conforme au modèle présenté dans le Dossier d’Appel d’Offres, sera rejetée par la Commission </w:t>
      </w:r>
      <w:r w:rsidR="00140561">
        <w:rPr>
          <w:rFonts w:ascii="Times New Roman" w:hAnsi="Times New Roman" w:cs="Times New Roman"/>
        </w:rPr>
        <w:t>Interne</w:t>
      </w:r>
      <w:r w:rsidRPr="0060393F">
        <w:rPr>
          <w:rFonts w:ascii="Times New Roman" w:hAnsi="Times New Roman" w:cs="Times New Roman"/>
        </w:rPr>
        <w:t xml:space="preserv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D6244" w:rsidRDefault="0076124D" w:rsidP="008D624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9A4DB0">
        <w:rPr>
          <w:bCs w:val="0"/>
          <w:iCs/>
          <w:color w:val="auto"/>
          <w:sz w:val="20"/>
          <w:szCs w:val="20"/>
        </w:rPr>
        <w:t>OULI</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066A7D">
        <w:rPr>
          <w:bCs w:val="0"/>
          <w:iCs/>
          <w:color w:val="auto"/>
          <w:sz w:val="20"/>
          <w:szCs w:val="20"/>
        </w:rPr>
        <w:t>/2025</w:t>
      </w:r>
      <w:r>
        <w:rPr>
          <w:bCs w:val="0"/>
          <w:iCs/>
          <w:color w:val="auto"/>
          <w:sz w:val="20"/>
          <w:szCs w:val="20"/>
        </w:rPr>
        <w:t xml:space="preserve"> DU____</w:t>
      </w:r>
      <w:r w:rsidR="00CB2E87">
        <w:rPr>
          <w:bCs w:val="0"/>
          <w:iCs/>
          <w:color w:val="auto"/>
          <w:sz w:val="20"/>
          <w:szCs w:val="20"/>
        </w:rPr>
        <w:t>__________</w:t>
      </w:r>
      <w:r w:rsidR="0077305B">
        <w:rPr>
          <w:bCs w:val="0"/>
          <w:iCs/>
          <w:color w:val="auto"/>
          <w:sz w:val="20"/>
          <w:szCs w:val="20"/>
        </w:rPr>
        <w:t>EN PROCEDURE D’URGENCE</w:t>
      </w:r>
    </w:p>
    <w:p w:rsidR="00066A7D" w:rsidRDefault="00CB2E87" w:rsidP="003156C1">
      <w:pPr>
        <w:pStyle w:val="Titre10"/>
        <w:rPr>
          <w:b w:val="0"/>
          <w:bCs w:val="0"/>
          <w:iCs/>
          <w:color w:val="auto"/>
          <w:sz w:val="20"/>
          <w:szCs w:val="20"/>
        </w:rPr>
      </w:pPr>
      <w:r w:rsidRPr="00C267D0">
        <w:rPr>
          <w:b w:val="0"/>
          <w:bCs w:val="0"/>
          <w:iCs/>
          <w:color w:val="auto"/>
          <w:sz w:val="20"/>
          <w:szCs w:val="20"/>
        </w:rPr>
        <w:t>POUR L’EXECUTION</w:t>
      </w:r>
      <w:r>
        <w:rPr>
          <w:b w:val="0"/>
          <w:bCs w:val="0"/>
          <w:iCs/>
          <w:color w:val="auto"/>
          <w:sz w:val="20"/>
          <w:szCs w:val="20"/>
        </w:rPr>
        <w:t xml:space="preserve"> </w:t>
      </w:r>
      <w:r w:rsidRPr="00C267D0">
        <w:rPr>
          <w:b w:val="0"/>
          <w:bCs w:val="0"/>
          <w:iCs/>
          <w:color w:val="auto"/>
          <w:sz w:val="20"/>
          <w:szCs w:val="20"/>
        </w:rPr>
        <w:t>DES TRAVAUX DE CONSTRUCTIO</w:t>
      </w:r>
      <w:r>
        <w:rPr>
          <w:b w:val="0"/>
          <w:bCs w:val="0"/>
          <w:iCs/>
          <w:color w:val="auto"/>
          <w:sz w:val="20"/>
          <w:szCs w:val="20"/>
        </w:rPr>
        <w:t xml:space="preserve">N </w:t>
      </w:r>
      <w:r w:rsidR="0030011C">
        <w:rPr>
          <w:b w:val="0"/>
          <w:bCs w:val="0"/>
          <w:iCs/>
          <w:color w:val="auto"/>
          <w:sz w:val="20"/>
          <w:szCs w:val="20"/>
        </w:rPr>
        <w:t xml:space="preserve">DU CENTRE DE SANTE INTEGRE (CSI) DE </w:t>
      </w:r>
      <w:r w:rsidR="00066A7D">
        <w:rPr>
          <w:b w:val="0"/>
          <w:bCs w:val="0"/>
          <w:iCs/>
          <w:color w:val="auto"/>
          <w:sz w:val="20"/>
          <w:szCs w:val="20"/>
        </w:rPr>
        <w:t>TOCKTOYO</w:t>
      </w:r>
      <w:r w:rsidR="0030011C">
        <w:rPr>
          <w:b w:val="0"/>
          <w:bCs w:val="0"/>
          <w:iCs/>
          <w:color w:val="auto"/>
          <w:sz w:val="20"/>
          <w:szCs w:val="20"/>
        </w:rPr>
        <w:t>,</w:t>
      </w:r>
      <w:r w:rsidR="00AE27C0">
        <w:rPr>
          <w:b w:val="0"/>
          <w:bCs w:val="0"/>
          <w:iCs/>
          <w:color w:val="auto"/>
          <w:sz w:val="20"/>
          <w:szCs w:val="20"/>
        </w:rPr>
        <w:t xml:space="preserve"> DANS</w:t>
      </w:r>
      <w:r w:rsidRPr="00C267D0">
        <w:rPr>
          <w:b w:val="0"/>
          <w:bCs w:val="0"/>
          <w:iCs/>
          <w:color w:val="auto"/>
          <w:sz w:val="20"/>
          <w:szCs w:val="20"/>
        </w:rPr>
        <w:t xml:space="preserve"> LA COMMUNE </w:t>
      </w:r>
      <w:r w:rsidR="00B32C12">
        <w:rPr>
          <w:b w:val="0"/>
          <w:bCs w:val="0"/>
          <w:iCs/>
          <w:color w:val="auto"/>
          <w:sz w:val="20"/>
          <w:szCs w:val="20"/>
        </w:rPr>
        <w:t>DE OULI</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204DD5" w:rsidRPr="00204DD5" w:rsidRDefault="00204DD5" w:rsidP="00204DD5">
      <w:pPr>
        <w:jc w:val="center"/>
        <w:rPr>
          <w:rFonts w:ascii="Times New Roman" w:hAnsi="Times New Roman" w:cs="Times New Roman"/>
          <w:lang w:eastAsia="fr-FR"/>
        </w:rPr>
      </w:pPr>
      <w:r w:rsidRPr="00204DD5">
        <w:rPr>
          <w:rFonts w:ascii="Times New Roman" w:hAnsi="Times New Roman" w:cs="Times New Roman"/>
          <w:lang w:eastAsia="fr-FR"/>
        </w:rPr>
        <w:t>(PREMIERE PHASE)</w:t>
      </w:r>
    </w:p>
    <w:p w:rsidR="0076124D" w:rsidRPr="0079249C" w:rsidRDefault="0076124D" w:rsidP="0079249C">
      <w:pPr>
        <w:pStyle w:val="Titre10"/>
        <w:rPr>
          <w:sz w:val="22"/>
          <w:szCs w:val="22"/>
        </w:rPr>
      </w:pPr>
      <w:r w:rsidRPr="0079249C">
        <w:rPr>
          <w:b w:val="0"/>
          <w:sz w:val="22"/>
          <w:szCs w:val="22"/>
          <w:u w:val="single"/>
        </w:rPr>
        <w:t>FINANCEMENT</w:t>
      </w:r>
      <w:r w:rsidR="00066A7D">
        <w:rPr>
          <w:sz w:val="22"/>
          <w:szCs w:val="22"/>
        </w:rPr>
        <w:t> : BIP, EXERCICE 2025</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 xml:space="preserve">Les représentants des soumissionnaires présents signeront un registre attestant leur présence. La Commission </w:t>
      </w:r>
      <w:r w:rsidR="00B152A3">
        <w:rPr>
          <w:rFonts w:ascii="Times New Roman" w:hAnsi="Times New Roman" w:cs="Times New Roman"/>
        </w:rPr>
        <w:t>interne</w:t>
      </w:r>
      <w:r w:rsidRPr="0060393F">
        <w:rPr>
          <w:rFonts w:ascii="Times New Roman" w:hAnsi="Times New Roman" w:cs="Times New Roman"/>
        </w:rPr>
        <w:t xml:space="preserv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 xml:space="preserve">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w:t>
      </w:r>
      <w:r w:rsidR="005C0188">
        <w:rPr>
          <w:rFonts w:ascii="Times New Roman" w:hAnsi="Times New Roman" w:cs="Times New Roman"/>
        </w:rPr>
        <w:t>interne</w:t>
      </w:r>
      <w:r w:rsidRPr="0060393F">
        <w:rPr>
          <w:rFonts w:ascii="Times New Roman" w:hAnsi="Times New Roman" w:cs="Times New Roman"/>
        </w:rPr>
        <w:t xml:space="preserv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w:t>
      </w:r>
      <w:r w:rsidR="001F29F0">
        <w:rPr>
          <w:rFonts w:ascii="Times New Roman" w:hAnsi="Times New Roman" w:cs="Times New Roman"/>
        </w:rPr>
        <w:t>interne</w:t>
      </w:r>
      <w:r w:rsidRPr="0060393F">
        <w:rPr>
          <w:rFonts w:ascii="Times New Roman" w:hAnsi="Times New Roman" w:cs="Times New Roman"/>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 xml:space="preserve">Sous réserve des dispositions de l’alinéa 1 susvisé, les soumissionnaires ne contacteront pas les membres de la Commission </w:t>
      </w:r>
      <w:r w:rsidR="001F29F0">
        <w:rPr>
          <w:rFonts w:ascii="Times New Roman" w:hAnsi="Times New Roman" w:cs="Times New Roman"/>
        </w:rPr>
        <w:t>interne</w:t>
      </w:r>
      <w:r w:rsidRPr="0060393F">
        <w:rPr>
          <w:rFonts w:ascii="Times New Roman" w:hAnsi="Times New Roman" w:cs="Times New Roman"/>
        </w:rPr>
        <w:t xml:space="preserv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 xml:space="preserve">Toute tentative faite par un soumissionnaire pour influencer les propositions de la Commission </w:t>
      </w:r>
      <w:r w:rsidR="001F29F0">
        <w:rPr>
          <w:rFonts w:ascii="Times New Roman" w:hAnsi="Times New Roman" w:cs="Times New Roman"/>
        </w:rPr>
        <w:t>interne</w:t>
      </w:r>
      <w:r w:rsidRPr="0060393F">
        <w:rPr>
          <w:rFonts w:ascii="Times New Roman" w:hAnsi="Times New Roman" w:cs="Times New Roman"/>
        </w:rPr>
        <w:t xml:space="preserv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 xml:space="preserve">Avant d’effectuer l’évaluation détaillée des offres, la Commission </w:t>
      </w:r>
      <w:r w:rsidR="001F29F0">
        <w:rPr>
          <w:rFonts w:ascii="Times New Roman" w:hAnsi="Times New Roman" w:cs="Times New Roman"/>
        </w:rPr>
        <w:t>interne</w:t>
      </w:r>
      <w:r w:rsidRPr="0060393F">
        <w:rPr>
          <w:rFonts w:ascii="Times New Roman" w:hAnsi="Times New Roman" w:cs="Times New Roman"/>
        </w:rPr>
        <w:t xml:space="preserv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 xml:space="preserve">La Commission </w:t>
      </w:r>
      <w:r w:rsidR="003A008B">
        <w:rPr>
          <w:rFonts w:ascii="Times New Roman" w:hAnsi="Times New Roman" w:cs="Times New Roman"/>
        </w:rPr>
        <w:t>interne</w:t>
      </w:r>
      <w:r w:rsidRPr="0060393F">
        <w:rPr>
          <w:rFonts w:ascii="Times New Roman" w:hAnsi="Times New Roman" w:cs="Times New Roman"/>
        </w:rPr>
        <w:t xml:space="preserv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 xml:space="preserve">Si une soumission n’est pas conforme pour l’essentiel, elle sera rejetée par la Commission </w:t>
      </w:r>
      <w:r w:rsidR="003A008B">
        <w:rPr>
          <w:rFonts w:ascii="Times New Roman" w:hAnsi="Times New Roman" w:cs="Times New Roman"/>
        </w:rPr>
        <w:t>interne</w:t>
      </w:r>
      <w:r w:rsidRPr="0060393F">
        <w:rPr>
          <w:rFonts w:ascii="Times New Roman" w:hAnsi="Times New Roman" w:cs="Times New Roman"/>
        </w:rPr>
        <w:t xml:space="preserv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D507FA">
      <w:pPr>
        <w:numPr>
          <w:ilvl w:val="2"/>
          <w:numId w:val="7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D507FA">
      <w:pPr>
        <w:pStyle w:val="Corpsdetexte"/>
        <w:numPr>
          <w:ilvl w:val="4"/>
          <w:numId w:val="71"/>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w:t>
      </w:r>
      <w:r w:rsidR="008C573B">
        <w:rPr>
          <w:bCs/>
          <w:sz w:val="22"/>
          <w:szCs w:val="22"/>
        </w:rPr>
        <w:t xml:space="preserve"> et/ou non conformité</w:t>
      </w:r>
      <w:r>
        <w:rPr>
          <w:bCs/>
          <w:sz w:val="22"/>
          <w:szCs w:val="22"/>
        </w:rPr>
        <w:t xml:space="preserv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w:t>
      </w:r>
      <w:r w:rsidR="008C573B">
        <w:rPr>
          <w:bCs/>
          <w:sz w:val="22"/>
          <w:szCs w:val="22"/>
        </w:rPr>
        <w:t>, scannée</w:t>
      </w:r>
      <w:r w:rsidR="00CD39CA">
        <w:rPr>
          <w:bCs/>
          <w:sz w:val="22"/>
          <w:szCs w:val="22"/>
        </w:rPr>
        <w:t xml:space="preserv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huit</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E41C1F" w:rsidRPr="003156C1" w:rsidRDefault="0076124D" w:rsidP="003156C1">
      <w:pPr>
        <w:pStyle w:val="Corpsdetexte"/>
        <w:numPr>
          <w:ilvl w:val="0"/>
          <w:numId w:val="30"/>
        </w:numPr>
        <w:tabs>
          <w:tab w:val="left" w:pos="2552"/>
        </w:tabs>
        <w:ind w:left="2552" w:hanging="567"/>
        <w:rPr>
          <w:bCs/>
          <w:sz w:val="22"/>
          <w:szCs w:val="22"/>
        </w:rPr>
      </w:pPr>
      <w:r w:rsidRPr="0060393F">
        <w:rPr>
          <w:bCs/>
          <w:sz w:val="22"/>
          <w:szCs w:val="22"/>
        </w:rPr>
        <w:t>Pièce falsifiée</w:t>
      </w:r>
      <w:r w:rsidR="00B44A5D">
        <w:rPr>
          <w:bCs/>
          <w:sz w:val="22"/>
          <w:szCs w:val="22"/>
        </w:rPr>
        <w:t>, scannée</w:t>
      </w:r>
      <w:r w:rsidRPr="0060393F">
        <w:rPr>
          <w:bCs/>
          <w:sz w:val="22"/>
          <w:szCs w:val="22"/>
        </w:rPr>
        <w:t xml:space="preserve"> ou non authentique ;</w:t>
      </w:r>
    </w:p>
    <w:p w:rsidR="0076124D" w:rsidRPr="0060393F" w:rsidRDefault="0076124D" w:rsidP="001A6D85">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Pr="009F6BD3">
        <w:rPr>
          <w:rFonts w:ascii="Times New Roman" w:hAnsi="Times New Roman" w:cs="Times New Roman"/>
          <w:b/>
          <w:bCs/>
        </w:rPr>
        <w:t xml:space="preserve"> </w:t>
      </w:r>
      <w:r w:rsidR="009436D0">
        <w:rPr>
          <w:rFonts w:ascii="Times New Roman" w:hAnsi="Times New Roman" w:cs="Times New Roman"/>
          <w:b/>
          <w:bCs/>
        </w:rPr>
        <w:t>Vingt</w:t>
      </w:r>
      <w:r w:rsidR="002D067C">
        <w:rPr>
          <w:rFonts w:ascii="Times New Roman" w:hAnsi="Times New Roman" w:cs="Times New Roman"/>
          <w:b/>
          <w:bCs/>
        </w:rPr>
        <w:t xml:space="preserve"> millions </w:t>
      </w:r>
      <w:r w:rsidR="009436D0">
        <w:rPr>
          <w:rFonts w:ascii="Times New Roman" w:hAnsi="Times New Roman" w:cs="Times New Roman"/>
          <w:b/>
          <w:bCs/>
        </w:rPr>
        <w:t>(2</w:t>
      </w:r>
      <w:r w:rsidRPr="009F6BD3">
        <w:rPr>
          <w:rFonts w:ascii="Times New Roman" w:hAnsi="Times New Roman" w:cs="Times New Roman"/>
          <w:b/>
          <w:bCs/>
        </w:rPr>
        <w:t>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D507FA">
      <w:pPr>
        <w:numPr>
          <w:ilvl w:val="2"/>
          <w:numId w:val="7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D507FA">
      <w:pPr>
        <w:pStyle w:val="Corpsdetexte"/>
        <w:numPr>
          <w:ilvl w:val="0"/>
          <w:numId w:val="75"/>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D507FA">
      <w:pPr>
        <w:pStyle w:val="Corpsdetexte"/>
        <w:numPr>
          <w:ilvl w:val="0"/>
          <w:numId w:val="75"/>
        </w:numPr>
        <w:tabs>
          <w:tab w:val="left" w:pos="1134"/>
        </w:tabs>
        <w:rPr>
          <w:bCs/>
          <w:sz w:val="22"/>
          <w:szCs w:val="22"/>
        </w:rPr>
      </w:pPr>
      <w:r w:rsidRPr="0060393F">
        <w:rPr>
          <w:bCs/>
          <w:sz w:val="22"/>
          <w:szCs w:val="22"/>
        </w:rPr>
        <w:t xml:space="preserve">une attestation de solvabilité financière de </w:t>
      </w:r>
      <w:r w:rsidR="006C31C5" w:rsidRPr="006C31C5">
        <w:rPr>
          <w:b/>
          <w:bCs/>
          <w:sz w:val="22"/>
          <w:szCs w:val="22"/>
        </w:rPr>
        <w:t>Trente</w:t>
      </w:r>
      <w:r w:rsidRPr="006C31C5">
        <w:rPr>
          <w:b/>
          <w:bCs/>
          <w:sz w:val="22"/>
          <w:szCs w:val="22"/>
        </w:rPr>
        <w:t xml:space="preserve"> millions (</w:t>
      </w:r>
      <w:r w:rsidR="006C31C5" w:rsidRPr="006C31C5">
        <w:rPr>
          <w:b/>
          <w:bCs/>
          <w:sz w:val="22"/>
          <w:szCs w:val="22"/>
        </w:rPr>
        <w:t>3</w:t>
      </w:r>
      <w:r w:rsidRPr="006C31C5">
        <w:rPr>
          <w:b/>
          <w:bCs/>
          <w:sz w:val="22"/>
          <w:szCs w:val="22"/>
        </w:rPr>
        <w:t>0 000 000 FCFA)</w:t>
      </w:r>
      <w:r w:rsidRPr="0060393F">
        <w:rPr>
          <w:bCs/>
          <w:sz w:val="22"/>
          <w:szCs w:val="22"/>
        </w:rPr>
        <w:t xml:space="preserve">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w:t>
      </w:r>
      <w:r w:rsidR="00B727EA">
        <w:rPr>
          <w:sz w:val="22"/>
          <w:szCs w:val="22"/>
        </w:rPr>
        <w:t>interne</w:t>
      </w:r>
      <w:r w:rsidRPr="0060393F">
        <w:rPr>
          <w:sz w:val="22"/>
          <w:szCs w:val="22"/>
        </w:rPr>
        <w:t xml:space="preserve"> de Passation des Marchés Publics,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w:t>
      </w:r>
      <w:r w:rsidR="00B727EA">
        <w:rPr>
          <w:rFonts w:ascii="Times New Roman" w:hAnsi="Times New Roman" w:cs="Times New Roman"/>
        </w:rPr>
        <w:t>interne</w:t>
      </w:r>
      <w:r w:rsidRPr="0060393F">
        <w:rPr>
          <w:rFonts w:ascii="Times New Roman" w:hAnsi="Times New Roman" w:cs="Times New Roman"/>
        </w:rPr>
        <w:t xml:space="preserv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w:t>
      </w:r>
      <w:r w:rsidR="004A4090">
        <w:rPr>
          <w:rFonts w:ascii="Times New Roman" w:hAnsi="Times New Roman" w:cs="Times New Roman"/>
        </w:rPr>
        <w:t>interne</w:t>
      </w:r>
      <w:r w:rsidRPr="0060393F">
        <w:rPr>
          <w:rFonts w:ascii="Times New Roman" w:hAnsi="Times New Roman" w:cs="Times New Roman"/>
        </w:rPr>
        <w:t xml:space="preserv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w:t>
      </w:r>
      <w:r w:rsidR="004A4090">
        <w:rPr>
          <w:rFonts w:ascii="Times New Roman" w:hAnsi="Times New Roman" w:cs="Times New Roman"/>
        </w:rPr>
        <w:t>interne</w:t>
      </w:r>
      <w:r w:rsidRPr="0060393F">
        <w:rPr>
          <w:rFonts w:ascii="Times New Roman" w:hAnsi="Times New Roman" w:cs="Times New Roman"/>
        </w:rPr>
        <w:t xml:space="preserv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033BC7"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2E6E3E" w:rsidRPr="00B1352A" w:rsidRDefault="002E6E3E"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2E6E3E" w:rsidRPr="00313E2A" w:rsidRDefault="002E6E3E"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Default="0076124D" w:rsidP="0076124D">
      <w:pPr>
        <w:rPr>
          <w:lang w:eastAsia="fr-FR"/>
        </w:rPr>
      </w:pPr>
    </w:p>
    <w:p w:rsidR="00BE75DC" w:rsidRDefault="00BE75DC" w:rsidP="0076124D">
      <w:pPr>
        <w:rPr>
          <w:lang w:eastAsia="fr-FR"/>
        </w:rPr>
      </w:pPr>
    </w:p>
    <w:p w:rsidR="00BE75DC" w:rsidRPr="0060393F" w:rsidRDefault="00BE75DC" w:rsidP="0076124D">
      <w:pPr>
        <w:rPr>
          <w:lang w:eastAsia="fr-FR"/>
        </w:rPr>
      </w:pPr>
    </w:p>
    <w:p w:rsidR="0076124D" w:rsidRPr="0060393F" w:rsidRDefault="0076124D" w:rsidP="0076124D">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76124D" w:rsidRPr="0060393F" w:rsidRDefault="00033BC7" w:rsidP="0076124D">
      <w:pPr>
        <w:pStyle w:val="TM1"/>
        <w:spacing w:line="240" w:lineRule="auto"/>
        <w:rPr>
          <w:caps/>
          <w:sz w:val="20"/>
          <w:szCs w:val="20"/>
        </w:rPr>
      </w:pPr>
      <w:r w:rsidRPr="00033BC7">
        <w:rPr>
          <w:sz w:val="20"/>
          <w:szCs w:val="20"/>
        </w:rPr>
        <w:fldChar w:fldCharType="begin"/>
      </w:r>
      <w:r w:rsidR="0076124D" w:rsidRPr="0060393F">
        <w:rPr>
          <w:sz w:val="20"/>
          <w:szCs w:val="20"/>
        </w:rPr>
        <w:instrText xml:space="preserve"> TOC \o "1-3" \h \z \u </w:instrText>
      </w:r>
      <w:r w:rsidRPr="00033BC7">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850905">
          <w:rPr>
            <w:webHidden/>
            <w:sz w:val="20"/>
            <w:szCs w:val="20"/>
          </w:rPr>
          <w:t>37</w:t>
        </w:r>
        <w:r w:rsidRPr="0060393F">
          <w:rPr>
            <w:webHidden/>
            <w:sz w:val="20"/>
            <w:szCs w:val="20"/>
          </w:rPr>
          <w:fldChar w:fldCharType="end"/>
        </w:r>
      </w:hyperlink>
    </w:p>
    <w:p w:rsidR="0076124D" w:rsidRPr="0060393F" w:rsidRDefault="00033BC7"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850905">
          <w:rPr>
            <w:webHidden/>
          </w:rPr>
          <w:t>38</w:t>
        </w:r>
        <w:r w:rsidRPr="0060393F">
          <w:rPr>
            <w:webHidden/>
          </w:rPr>
          <w:fldChar w:fldCharType="end"/>
        </w:r>
      </w:hyperlink>
    </w:p>
    <w:p w:rsidR="0076124D" w:rsidRPr="0060393F" w:rsidRDefault="00033BC7"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850905">
          <w:rPr>
            <w:webHidden/>
            <w:sz w:val="20"/>
            <w:szCs w:val="20"/>
          </w:rPr>
          <w:t>38</w:t>
        </w:r>
        <w:r w:rsidRPr="0060393F">
          <w:rPr>
            <w:webHidden/>
            <w:sz w:val="20"/>
            <w:szCs w:val="20"/>
          </w:rPr>
          <w:fldChar w:fldCharType="end"/>
        </w:r>
      </w:hyperlink>
    </w:p>
    <w:p w:rsidR="0076124D" w:rsidRPr="0060393F" w:rsidRDefault="00033BC7"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850905">
          <w:rPr>
            <w:webHidden/>
          </w:rPr>
          <w:t>38</w:t>
        </w:r>
        <w:r w:rsidRPr="0060393F">
          <w:rPr>
            <w:webHidden/>
          </w:rPr>
          <w:fldChar w:fldCharType="end"/>
        </w:r>
      </w:hyperlink>
    </w:p>
    <w:p w:rsidR="0076124D" w:rsidRPr="0060393F" w:rsidRDefault="00033BC7"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850905">
          <w:rPr>
            <w:webHidden/>
          </w:rPr>
          <w:t>38</w:t>
        </w:r>
        <w:r w:rsidRPr="0060393F">
          <w:rPr>
            <w:webHidden/>
          </w:rPr>
          <w:fldChar w:fldCharType="end"/>
        </w:r>
      </w:hyperlink>
    </w:p>
    <w:p w:rsidR="0076124D" w:rsidRPr="0060393F" w:rsidRDefault="00033BC7"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850905">
          <w:rPr>
            <w:webHidden/>
          </w:rPr>
          <w:t>38</w:t>
        </w:r>
        <w:r w:rsidRPr="0060393F">
          <w:rPr>
            <w:webHidden/>
          </w:rPr>
          <w:fldChar w:fldCharType="end"/>
        </w:r>
      </w:hyperlink>
    </w:p>
    <w:p w:rsidR="0076124D" w:rsidRPr="0060393F" w:rsidRDefault="00033BC7"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850905">
          <w:rPr>
            <w:webHidden/>
          </w:rPr>
          <w:t>38</w:t>
        </w:r>
        <w:r w:rsidRPr="0060393F">
          <w:rPr>
            <w:webHidden/>
          </w:rPr>
          <w:fldChar w:fldCharType="end"/>
        </w:r>
      </w:hyperlink>
    </w:p>
    <w:p w:rsidR="0076124D" w:rsidRPr="0060393F" w:rsidRDefault="00033BC7"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033BC7"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850905">
          <w:rPr>
            <w:webHidden/>
          </w:rPr>
          <w:t>39</w:t>
        </w:r>
        <w:r w:rsidRPr="0060393F">
          <w:rPr>
            <w:webHidden/>
          </w:rPr>
          <w:fldChar w:fldCharType="end"/>
        </w:r>
      </w:hyperlink>
    </w:p>
    <w:p w:rsidR="0076124D" w:rsidRPr="0060393F" w:rsidRDefault="00033BC7"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850905">
          <w:rPr>
            <w:webHidden/>
          </w:rPr>
          <w:t>40</w:t>
        </w:r>
        <w:r w:rsidRPr="0060393F">
          <w:rPr>
            <w:webHidden/>
          </w:rPr>
          <w:fldChar w:fldCharType="end"/>
        </w:r>
      </w:hyperlink>
    </w:p>
    <w:p w:rsidR="0076124D" w:rsidRPr="0060393F" w:rsidRDefault="00033BC7"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850905">
          <w:rPr>
            <w:webHidden/>
          </w:rPr>
          <w:t>40</w:t>
        </w:r>
        <w:r w:rsidRPr="0060393F">
          <w:rPr>
            <w:webHidden/>
          </w:rPr>
          <w:fldChar w:fldCharType="end"/>
        </w:r>
      </w:hyperlink>
    </w:p>
    <w:p w:rsidR="0076124D" w:rsidRPr="0060393F" w:rsidRDefault="00033BC7"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850905">
          <w:rPr>
            <w:webHidden/>
            <w:sz w:val="20"/>
            <w:szCs w:val="20"/>
          </w:rPr>
          <w:t>40</w:t>
        </w:r>
        <w:r w:rsidRPr="0060393F">
          <w:rPr>
            <w:webHidden/>
            <w:sz w:val="20"/>
            <w:szCs w:val="20"/>
          </w:rPr>
          <w:fldChar w:fldCharType="end"/>
        </w:r>
      </w:hyperlink>
    </w:p>
    <w:p w:rsidR="0076124D" w:rsidRPr="0060393F" w:rsidRDefault="00033BC7"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850905">
          <w:rPr>
            <w:webHidden/>
          </w:rPr>
          <w:t>40</w:t>
        </w:r>
        <w:r w:rsidRPr="0060393F">
          <w:rPr>
            <w:webHidden/>
          </w:rPr>
          <w:fldChar w:fldCharType="end"/>
        </w:r>
      </w:hyperlink>
    </w:p>
    <w:p w:rsidR="0076124D" w:rsidRPr="0060393F" w:rsidRDefault="00033BC7"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850905">
          <w:rPr>
            <w:webHidden/>
          </w:rPr>
          <w:t>40</w:t>
        </w:r>
        <w:r w:rsidRPr="0060393F">
          <w:rPr>
            <w:webHidden/>
          </w:rPr>
          <w:fldChar w:fldCharType="end"/>
        </w:r>
      </w:hyperlink>
    </w:p>
    <w:p w:rsidR="0076124D" w:rsidRPr="0060393F" w:rsidRDefault="00033BC7"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850905">
          <w:rPr>
            <w:webHidden/>
          </w:rPr>
          <w:t>40</w:t>
        </w:r>
        <w:r w:rsidRPr="0060393F">
          <w:rPr>
            <w:webHidden/>
          </w:rPr>
          <w:fldChar w:fldCharType="end"/>
        </w:r>
      </w:hyperlink>
    </w:p>
    <w:p w:rsidR="0076124D" w:rsidRPr="0060393F" w:rsidRDefault="00033BC7"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850905">
          <w:rPr>
            <w:webHidden/>
          </w:rPr>
          <w:t>40</w:t>
        </w:r>
        <w:r w:rsidRPr="0060393F">
          <w:rPr>
            <w:webHidden/>
          </w:rPr>
          <w:fldChar w:fldCharType="end"/>
        </w:r>
      </w:hyperlink>
    </w:p>
    <w:p w:rsidR="0076124D" w:rsidRPr="0060393F" w:rsidRDefault="00033BC7"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850905">
          <w:rPr>
            <w:webHidden/>
          </w:rPr>
          <w:t>41</w:t>
        </w:r>
        <w:r w:rsidRPr="0060393F">
          <w:rPr>
            <w:webHidden/>
          </w:rPr>
          <w:fldChar w:fldCharType="end"/>
        </w:r>
      </w:hyperlink>
    </w:p>
    <w:p w:rsidR="0076124D" w:rsidRPr="0060393F" w:rsidRDefault="00033BC7"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850905">
          <w:rPr>
            <w:webHidden/>
          </w:rPr>
          <w:t>41</w:t>
        </w:r>
        <w:r w:rsidRPr="0060393F">
          <w:rPr>
            <w:webHidden/>
          </w:rPr>
          <w:fldChar w:fldCharType="end"/>
        </w:r>
      </w:hyperlink>
    </w:p>
    <w:p w:rsidR="0076124D" w:rsidRPr="0060393F" w:rsidRDefault="00033BC7"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850905">
          <w:rPr>
            <w:webHidden/>
          </w:rPr>
          <w:t>41</w:t>
        </w:r>
        <w:r w:rsidRPr="0060393F">
          <w:rPr>
            <w:webHidden/>
          </w:rPr>
          <w:fldChar w:fldCharType="end"/>
        </w:r>
      </w:hyperlink>
    </w:p>
    <w:p w:rsidR="0076124D" w:rsidRPr="0060393F" w:rsidRDefault="00033BC7"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850905">
          <w:rPr>
            <w:webHidden/>
          </w:rPr>
          <w:t>41</w:t>
        </w:r>
        <w:r w:rsidRPr="0060393F">
          <w:rPr>
            <w:webHidden/>
          </w:rPr>
          <w:fldChar w:fldCharType="end"/>
        </w:r>
      </w:hyperlink>
    </w:p>
    <w:p w:rsidR="0076124D" w:rsidRPr="0060393F" w:rsidRDefault="00033BC7"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850905">
          <w:rPr>
            <w:webHidden/>
          </w:rPr>
          <w:t>41</w:t>
        </w:r>
        <w:r w:rsidRPr="0060393F">
          <w:rPr>
            <w:webHidden/>
          </w:rPr>
          <w:fldChar w:fldCharType="end"/>
        </w:r>
      </w:hyperlink>
    </w:p>
    <w:p w:rsidR="0076124D" w:rsidRDefault="00033BC7"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850905">
          <w:rPr>
            <w:webHidden/>
          </w:rPr>
          <w:t>41</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033BC7"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033BC7"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033BC7"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850905">
          <w:rPr>
            <w:webHidden/>
          </w:rPr>
          <w:t>42</w:t>
        </w:r>
        <w:r w:rsidRPr="0060393F">
          <w:rPr>
            <w:webHidden/>
          </w:rPr>
          <w:fldChar w:fldCharType="end"/>
        </w:r>
      </w:hyperlink>
    </w:p>
    <w:p w:rsidR="0076124D" w:rsidRPr="0060393F" w:rsidRDefault="00033BC7"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033BC7"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033BC7"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850905">
          <w:rPr>
            <w:webHidden/>
            <w:sz w:val="20"/>
            <w:szCs w:val="20"/>
          </w:rPr>
          <w:t>42</w:t>
        </w:r>
        <w:r w:rsidRPr="0060393F">
          <w:rPr>
            <w:webHidden/>
            <w:sz w:val="20"/>
            <w:szCs w:val="20"/>
          </w:rPr>
          <w:fldChar w:fldCharType="end"/>
        </w:r>
      </w:hyperlink>
    </w:p>
    <w:p w:rsidR="0076124D" w:rsidRPr="0060393F" w:rsidRDefault="00033BC7"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850905">
          <w:rPr>
            <w:webHidden/>
          </w:rPr>
          <w:t>42</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033BC7"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033BC7" w:rsidRPr="0060393F">
        <w:rPr>
          <w:rFonts w:ascii="Times New Roman" w:hAnsi="Times New Roman" w:cs="Times New Roman"/>
          <w:webHidden/>
          <w:sz w:val="20"/>
          <w:szCs w:val="20"/>
        </w:rPr>
      </w:r>
      <w:r w:rsidR="00033BC7" w:rsidRPr="0060393F">
        <w:rPr>
          <w:rFonts w:ascii="Times New Roman" w:hAnsi="Times New Roman" w:cs="Times New Roman"/>
          <w:webHidden/>
          <w:sz w:val="20"/>
          <w:szCs w:val="20"/>
        </w:rPr>
        <w:fldChar w:fldCharType="separate"/>
      </w:r>
      <w:r w:rsidR="00850905">
        <w:rPr>
          <w:rFonts w:ascii="Times New Roman" w:hAnsi="Times New Roman" w:cs="Times New Roman"/>
          <w:noProof/>
          <w:webHidden/>
          <w:sz w:val="20"/>
          <w:szCs w:val="20"/>
        </w:rPr>
        <w:t>43</w:t>
      </w:r>
      <w:r w:rsidR="00033BC7" w:rsidRPr="0060393F">
        <w:rPr>
          <w:rFonts w:ascii="Times New Roman" w:hAnsi="Times New Roman" w:cs="Times New Roman"/>
          <w:webHidden/>
          <w:sz w:val="20"/>
          <w:szCs w:val="20"/>
        </w:rPr>
        <w:fldChar w:fldCharType="end"/>
      </w:r>
    </w:p>
    <w:p w:rsidR="0076124D" w:rsidRPr="0060393F" w:rsidRDefault="00033BC7"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850905">
          <w:rPr>
            <w:webHidden/>
          </w:rPr>
          <w:t>43</w:t>
        </w:r>
        <w:r w:rsidRPr="0060393F">
          <w:rPr>
            <w:webHidden/>
          </w:rPr>
          <w:fldChar w:fldCharType="end"/>
        </w:r>
      </w:hyperlink>
    </w:p>
    <w:p w:rsidR="0076124D" w:rsidRPr="0060393F" w:rsidRDefault="00033BC7"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850905">
          <w:rPr>
            <w:webHidden/>
          </w:rPr>
          <w:t>43</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033BC7" w:rsidRPr="0060393F">
        <w:rPr>
          <w:webHidden/>
        </w:rPr>
        <w:fldChar w:fldCharType="begin"/>
      </w:r>
      <w:r w:rsidRPr="0060393F">
        <w:rPr>
          <w:webHidden/>
        </w:rPr>
        <w:instrText xml:space="preserve"> PAGEREF _Toc354301377 \h </w:instrText>
      </w:r>
      <w:r w:rsidR="00033BC7" w:rsidRPr="0060393F">
        <w:rPr>
          <w:webHidden/>
        </w:rPr>
      </w:r>
      <w:r w:rsidR="00033BC7" w:rsidRPr="0060393F">
        <w:rPr>
          <w:webHidden/>
        </w:rPr>
        <w:fldChar w:fldCharType="separate"/>
      </w:r>
      <w:r w:rsidR="00850905">
        <w:rPr>
          <w:webHidden/>
        </w:rPr>
        <w:t>43</w:t>
      </w:r>
      <w:r w:rsidR="00033BC7"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033BC7"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033BC7" w:rsidRPr="0060393F">
        <w:rPr>
          <w:rFonts w:ascii="Times New Roman" w:hAnsi="Times New Roman" w:cs="Times New Roman"/>
          <w:bCs/>
          <w:noProof/>
          <w:webHidden/>
          <w:sz w:val="20"/>
          <w:szCs w:val="20"/>
        </w:rPr>
      </w:r>
      <w:r w:rsidR="00033BC7" w:rsidRPr="0060393F">
        <w:rPr>
          <w:rFonts w:ascii="Times New Roman" w:hAnsi="Times New Roman" w:cs="Times New Roman"/>
          <w:bCs/>
          <w:noProof/>
          <w:webHidden/>
          <w:sz w:val="20"/>
          <w:szCs w:val="20"/>
        </w:rPr>
        <w:fldChar w:fldCharType="separate"/>
      </w:r>
      <w:r w:rsidR="00850905">
        <w:rPr>
          <w:rFonts w:ascii="Times New Roman" w:hAnsi="Times New Roman" w:cs="Times New Roman"/>
          <w:bCs/>
          <w:noProof/>
          <w:webHidden/>
          <w:sz w:val="20"/>
          <w:szCs w:val="20"/>
        </w:rPr>
        <w:t>43</w:t>
      </w:r>
      <w:r w:rsidR="00033BC7" w:rsidRPr="0060393F">
        <w:rPr>
          <w:rFonts w:ascii="Times New Roman" w:hAnsi="Times New Roman" w:cs="Times New Roman"/>
          <w:bCs/>
          <w:noProof/>
          <w:webHidden/>
          <w:sz w:val="20"/>
          <w:szCs w:val="20"/>
        </w:rPr>
        <w:fldChar w:fldCharType="end"/>
      </w:r>
    </w:p>
    <w:p w:rsidR="0076124D" w:rsidRPr="0060393F" w:rsidRDefault="00033BC7"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850905">
          <w:rPr>
            <w:rFonts w:ascii="Times New Roman" w:hAnsi="Times New Roman" w:cs="Times New Roman"/>
            <w:noProof/>
            <w:webHidden/>
            <w:sz w:val="20"/>
            <w:szCs w:val="20"/>
          </w:rPr>
          <w:t>45</w:t>
        </w:r>
        <w:r w:rsidRPr="0060393F">
          <w:rPr>
            <w:rFonts w:ascii="Times New Roman" w:hAnsi="Times New Roman" w:cs="Times New Roman"/>
            <w:noProof/>
            <w:webHidden/>
            <w:sz w:val="20"/>
            <w:szCs w:val="20"/>
          </w:rPr>
          <w:fldChar w:fldCharType="end"/>
        </w:r>
      </w:hyperlink>
    </w:p>
    <w:p w:rsidR="0076124D" w:rsidRPr="0060393F" w:rsidRDefault="00033BC7"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850905">
          <w:rPr>
            <w:webHidden/>
          </w:rPr>
          <w:t>45</w:t>
        </w:r>
        <w:r w:rsidRPr="0060393F">
          <w:rPr>
            <w:webHidden/>
          </w:rPr>
          <w:fldChar w:fldCharType="end"/>
        </w:r>
      </w:hyperlink>
    </w:p>
    <w:p w:rsidR="0076124D" w:rsidRPr="0060393F" w:rsidRDefault="00033BC7"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850905">
          <w:rPr>
            <w:webHidden/>
          </w:rPr>
          <w:t>46</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033BC7"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850905">
          <w:rPr>
            <w:webHidden/>
          </w:rPr>
          <w:t>46</w:t>
        </w:r>
        <w:r w:rsidRPr="0060393F">
          <w:rPr>
            <w:webHidden/>
          </w:rPr>
          <w:fldChar w:fldCharType="end"/>
        </w:r>
      </w:hyperlink>
    </w:p>
    <w:p w:rsidR="0076124D" w:rsidRPr="0060393F" w:rsidRDefault="00033BC7"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850905">
          <w:rPr>
            <w:webHidden/>
          </w:rPr>
          <w:t>46</w:t>
        </w:r>
        <w:r w:rsidRPr="0060393F">
          <w:rPr>
            <w:webHidden/>
          </w:rPr>
          <w:fldChar w:fldCharType="end"/>
        </w:r>
      </w:hyperlink>
    </w:p>
    <w:p w:rsidR="0076124D" w:rsidRPr="0060393F" w:rsidRDefault="00033BC7"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850905">
          <w:rPr>
            <w:webHidden/>
          </w:rPr>
          <w:t>47</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033BC7" w:rsidRPr="0060393F">
        <w:rPr>
          <w:webHidden/>
        </w:rPr>
        <w:fldChar w:fldCharType="begin"/>
      </w:r>
      <w:r w:rsidRPr="0060393F">
        <w:rPr>
          <w:webHidden/>
        </w:rPr>
        <w:instrText xml:space="preserve"> PAGEREF _Toc354301384 \h </w:instrText>
      </w:r>
      <w:r w:rsidR="00033BC7" w:rsidRPr="0060393F">
        <w:rPr>
          <w:webHidden/>
        </w:rPr>
      </w:r>
      <w:r w:rsidR="00033BC7" w:rsidRPr="0060393F">
        <w:rPr>
          <w:webHidden/>
        </w:rPr>
        <w:fldChar w:fldCharType="separate"/>
      </w:r>
      <w:r w:rsidR="00850905">
        <w:rPr>
          <w:webHidden/>
        </w:rPr>
        <w:t>47</w:t>
      </w:r>
      <w:r w:rsidR="00033BC7" w:rsidRPr="0060393F">
        <w:rPr>
          <w:webHidden/>
        </w:rPr>
        <w:fldChar w:fldCharType="end"/>
      </w:r>
    </w:p>
    <w:p w:rsidR="0076124D" w:rsidRPr="0060393F" w:rsidRDefault="00033BC7"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850905">
          <w:rPr>
            <w:webHidden/>
            <w:sz w:val="20"/>
            <w:szCs w:val="20"/>
          </w:rPr>
          <w:t>47</w:t>
        </w:r>
        <w:r w:rsidRPr="0060393F">
          <w:rPr>
            <w:webHidden/>
            <w:sz w:val="20"/>
            <w:szCs w:val="20"/>
          </w:rPr>
          <w:fldChar w:fldCharType="end"/>
        </w:r>
      </w:hyperlink>
    </w:p>
    <w:p w:rsidR="0076124D" w:rsidRPr="0060393F" w:rsidRDefault="00033BC7"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850905">
          <w:rPr>
            <w:webHidden/>
          </w:rPr>
          <w:t>47</w:t>
        </w:r>
        <w:r w:rsidRPr="0060393F">
          <w:rPr>
            <w:webHidden/>
          </w:rPr>
          <w:fldChar w:fldCharType="end"/>
        </w:r>
      </w:hyperlink>
    </w:p>
    <w:p w:rsidR="0076124D" w:rsidRPr="0060393F" w:rsidRDefault="00033BC7"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850905">
          <w:rPr>
            <w:webHidden/>
          </w:rPr>
          <w:t>48</w:t>
        </w:r>
        <w:r w:rsidRPr="0060393F">
          <w:rPr>
            <w:webHidden/>
          </w:rPr>
          <w:fldChar w:fldCharType="end"/>
        </w:r>
      </w:hyperlink>
    </w:p>
    <w:p w:rsidR="0076124D" w:rsidRPr="0060393F" w:rsidRDefault="00033BC7"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850905">
          <w:rPr>
            <w:webHidden/>
          </w:rPr>
          <w:t>48</w:t>
        </w:r>
        <w:r w:rsidRPr="0060393F">
          <w:rPr>
            <w:webHidden/>
          </w:rPr>
          <w:fldChar w:fldCharType="end"/>
        </w:r>
      </w:hyperlink>
    </w:p>
    <w:p w:rsidR="0076124D" w:rsidRPr="0060393F" w:rsidRDefault="00033BC7"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850905">
          <w:rPr>
            <w:webHidden/>
          </w:rPr>
          <w:t>48</w:t>
        </w:r>
        <w:r w:rsidRPr="0060393F">
          <w:rPr>
            <w:webHidden/>
          </w:rPr>
          <w:fldChar w:fldCharType="end"/>
        </w:r>
      </w:hyperlink>
    </w:p>
    <w:p w:rsidR="0076124D" w:rsidRPr="0060393F" w:rsidRDefault="00033BC7"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850905">
          <w:rPr>
            <w:webHidden/>
          </w:rPr>
          <w:t>48</w:t>
        </w:r>
        <w:r w:rsidRPr="0060393F">
          <w:rPr>
            <w:webHidden/>
          </w:rPr>
          <w:fldChar w:fldCharType="end"/>
        </w:r>
      </w:hyperlink>
    </w:p>
    <w:p w:rsidR="0076124D" w:rsidRPr="0060393F" w:rsidRDefault="00033BC7"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850905">
          <w:rPr>
            <w:webHidden/>
            <w:sz w:val="20"/>
            <w:szCs w:val="20"/>
          </w:rPr>
          <w:t>49</w:t>
        </w:r>
        <w:r w:rsidRPr="0060393F">
          <w:rPr>
            <w:webHidden/>
            <w:sz w:val="20"/>
            <w:szCs w:val="20"/>
          </w:rPr>
          <w:fldChar w:fldCharType="end"/>
        </w:r>
      </w:hyperlink>
    </w:p>
    <w:p w:rsidR="0076124D" w:rsidRPr="0060393F" w:rsidRDefault="00033BC7"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850905">
          <w:rPr>
            <w:webHidden/>
          </w:rPr>
          <w:t>49</w:t>
        </w:r>
        <w:r w:rsidRPr="0060393F">
          <w:rPr>
            <w:webHidden/>
          </w:rPr>
          <w:fldChar w:fldCharType="end"/>
        </w:r>
      </w:hyperlink>
    </w:p>
    <w:p w:rsidR="0076124D" w:rsidRPr="0060393F" w:rsidRDefault="00033BC7"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850905">
          <w:rPr>
            <w:webHidden/>
          </w:rPr>
          <w:t>49</w:t>
        </w:r>
        <w:r w:rsidRPr="0060393F">
          <w:rPr>
            <w:webHidden/>
          </w:rPr>
          <w:fldChar w:fldCharType="end"/>
        </w:r>
      </w:hyperlink>
    </w:p>
    <w:p w:rsidR="0076124D" w:rsidRPr="0060393F" w:rsidRDefault="00033BC7"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850905">
          <w:rPr>
            <w:webHidden/>
          </w:rPr>
          <w:t>49</w:t>
        </w:r>
        <w:r w:rsidRPr="0060393F">
          <w:rPr>
            <w:webHidden/>
          </w:rPr>
          <w:fldChar w:fldCharType="end"/>
        </w:r>
      </w:hyperlink>
    </w:p>
    <w:p w:rsidR="0076124D" w:rsidRPr="0060393F" w:rsidRDefault="00033BC7"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850905">
          <w:rPr>
            <w:webHidden/>
          </w:rPr>
          <w:t>49</w:t>
        </w:r>
        <w:r w:rsidRPr="0060393F">
          <w:rPr>
            <w:webHidden/>
          </w:rPr>
          <w:fldChar w:fldCharType="end"/>
        </w:r>
      </w:hyperlink>
    </w:p>
    <w:p w:rsidR="0076124D" w:rsidRPr="0060393F" w:rsidRDefault="00033BC7"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850905">
          <w:rPr>
            <w:webHidden/>
          </w:rPr>
          <w:t>49</w:t>
        </w:r>
        <w:r w:rsidRPr="0060393F">
          <w:rPr>
            <w:webHidden/>
          </w:rPr>
          <w:fldChar w:fldCharType="end"/>
        </w:r>
      </w:hyperlink>
    </w:p>
    <w:p w:rsidR="0076124D" w:rsidRPr="0060393F" w:rsidRDefault="00033BC7"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850905">
          <w:rPr>
            <w:webHidden/>
          </w:rPr>
          <w:t>49</w:t>
        </w:r>
        <w:r w:rsidRPr="0060393F">
          <w:rPr>
            <w:webHidden/>
          </w:rPr>
          <w:fldChar w:fldCharType="end"/>
        </w:r>
      </w:hyperlink>
    </w:p>
    <w:p w:rsidR="0076124D" w:rsidRPr="0060393F" w:rsidRDefault="00033BC7"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r w:rsidRPr="00AB54F2">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2904A3" w:rsidRPr="00BA75B3" w:rsidRDefault="008B2DFC" w:rsidP="0038551F">
      <w:pPr>
        <w:pStyle w:val="Titre10"/>
        <w:jc w:val="both"/>
        <w:rPr>
          <w:b w:val="0"/>
          <w:bCs w:val="0"/>
          <w:iCs/>
          <w:color w:val="auto"/>
          <w:sz w:val="22"/>
          <w:szCs w:val="22"/>
        </w:rPr>
      </w:pPr>
      <w:bookmarkStart w:id="48" w:name="_Toc354301345"/>
      <w:r w:rsidRPr="00BA75B3">
        <w:rPr>
          <w:b w:val="0"/>
          <w:sz w:val="22"/>
          <w:szCs w:val="22"/>
        </w:rPr>
        <w:t>La présente lettre-commande porte sur</w:t>
      </w:r>
      <w:r w:rsidR="00821024" w:rsidRPr="00BA75B3">
        <w:rPr>
          <w:b w:val="0"/>
          <w:bCs w:val="0"/>
          <w:iCs/>
          <w:color w:val="auto"/>
          <w:sz w:val="20"/>
          <w:szCs w:val="20"/>
        </w:rPr>
        <w:t xml:space="preserve"> </w:t>
      </w:r>
      <w:r w:rsidR="00821024" w:rsidRPr="00BA75B3">
        <w:rPr>
          <w:b w:val="0"/>
          <w:bCs w:val="0"/>
          <w:iCs/>
          <w:color w:val="auto"/>
          <w:sz w:val="22"/>
          <w:szCs w:val="22"/>
        </w:rPr>
        <w:t xml:space="preserve">l’exécution des travaux de construction </w:t>
      </w:r>
      <w:r w:rsidR="00424A20" w:rsidRPr="00BA75B3">
        <w:rPr>
          <w:b w:val="0"/>
          <w:bCs w:val="0"/>
          <w:iCs/>
          <w:color w:val="auto"/>
          <w:sz w:val="20"/>
          <w:szCs w:val="20"/>
        </w:rPr>
        <w:t xml:space="preserve">du centre de sante intégré (CSI) de </w:t>
      </w:r>
      <w:r w:rsidR="00BA75B3">
        <w:rPr>
          <w:b w:val="0"/>
          <w:bCs w:val="0"/>
          <w:iCs/>
          <w:color w:val="auto"/>
          <w:sz w:val="20"/>
          <w:szCs w:val="20"/>
        </w:rPr>
        <w:t>TOCKTOYO</w:t>
      </w:r>
      <w:r w:rsidR="00424A20" w:rsidRPr="00BA75B3">
        <w:rPr>
          <w:b w:val="0"/>
          <w:bCs w:val="0"/>
          <w:iCs/>
          <w:color w:val="auto"/>
          <w:sz w:val="20"/>
          <w:szCs w:val="20"/>
        </w:rPr>
        <w:t>,</w:t>
      </w:r>
      <w:r w:rsidR="00DE7615" w:rsidRPr="00BA75B3">
        <w:rPr>
          <w:b w:val="0"/>
          <w:bCs w:val="0"/>
          <w:iCs/>
          <w:color w:val="auto"/>
          <w:sz w:val="22"/>
          <w:szCs w:val="22"/>
        </w:rPr>
        <w:t xml:space="preserve"> dans</w:t>
      </w:r>
      <w:r w:rsidR="00821024" w:rsidRPr="00BA75B3">
        <w:rPr>
          <w:b w:val="0"/>
          <w:bCs w:val="0"/>
          <w:iCs/>
          <w:color w:val="auto"/>
          <w:sz w:val="22"/>
          <w:szCs w:val="22"/>
        </w:rPr>
        <w:t xml:space="preserve"> la C</w:t>
      </w:r>
      <w:r w:rsidR="00270B1F" w:rsidRPr="00BA75B3">
        <w:rPr>
          <w:b w:val="0"/>
          <w:bCs w:val="0"/>
          <w:iCs/>
          <w:color w:val="auto"/>
          <w:sz w:val="22"/>
          <w:szCs w:val="22"/>
        </w:rPr>
        <w:t>ommune de OULI</w:t>
      </w:r>
      <w:r w:rsidR="00A41F8A" w:rsidRPr="00BA75B3">
        <w:rPr>
          <w:b w:val="0"/>
          <w:bCs w:val="0"/>
          <w:iCs/>
          <w:color w:val="auto"/>
          <w:sz w:val="22"/>
          <w:szCs w:val="22"/>
        </w:rPr>
        <w:t xml:space="preserve">, </w:t>
      </w:r>
      <w:r w:rsidR="00B93122" w:rsidRPr="00BA75B3">
        <w:rPr>
          <w:b w:val="0"/>
          <w:bCs w:val="0"/>
          <w:iCs/>
          <w:color w:val="auto"/>
          <w:sz w:val="22"/>
          <w:szCs w:val="22"/>
        </w:rPr>
        <w:t>Département de la K</w:t>
      </w:r>
      <w:r w:rsidR="00821024" w:rsidRPr="00BA75B3">
        <w:rPr>
          <w:b w:val="0"/>
          <w:bCs w:val="0"/>
          <w:iCs/>
          <w:color w:val="auto"/>
          <w:sz w:val="22"/>
          <w:szCs w:val="22"/>
        </w:rPr>
        <w:t xml:space="preserve">adey, </w:t>
      </w:r>
      <w:r w:rsidR="00B93122" w:rsidRPr="00BA75B3">
        <w:rPr>
          <w:b w:val="0"/>
          <w:bCs w:val="0"/>
          <w:iCs/>
          <w:color w:val="auto"/>
          <w:sz w:val="22"/>
          <w:szCs w:val="22"/>
        </w:rPr>
        <w:t>Région de l’E</w:t>
      </w:r>
      <w:r w:rsidR="00821024" w:rsidRPr="00BA75B3">
        <w:rPr>
          <w:b w:val="0"/>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AB54F2"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8"/>
      <w:r w:rsidR="003129CB">
        <w:rPr>
          <w:rFonts w:ascii="Times New Roman" w:hAnsi="Times New Roman" w:cs="Times New Roman"/>
        </w:rPr>
        <w:t xml:space="preserve"> N°______/AONO/RE/DK/C</w:t>
      </w:r>
      <w:r w:rsidR="009D15A2">
        <w:rPr>
          <w:rFonts w:ascii="Times New Roman" w:hAnsi="Times New Roman" w:cs="Times New Roman"/>
        </w:rPr>
        <w:t>-</w:t>
      </w:r>
      <w:r w:rsidR="00270B1F">
        <w:rPr>
          <w:rFonts w:ascii="Times New Roman" w:hAnsi="Times New Roman" w:cs="Times New Roman"/>
        </w:rPr>
        <w:t>OULI</w:t>
      </w:r>
      <w:r w:rsidR="003129CB">
        <w:rPr>
          <w:rFonts w:ascii="Times New Roman" w:hAnsi="Times New Roman" w:cs="Times New Roman"/>
        </w:rPr>
        <w:t>/SG</w:t>
      </w:r>
      <w:r w:rsidR="009D15A2">
        <w:rPr>
          <w:rFonts w:ascii="Times New Roman" w:hAnsi="Times New Roman" w:cs="Times New Roman"/>
        </w:rPr>
        <w:t>/CI</w:t>
      </w:r>
      <w:r w:rsidRPr="00AB54F2">
        <w:rPr>
          <w:rFonts w:ascii="Times New Roman" w:hAnsi="Times New Roman" w:cs="Times New Roman"/>
        </w:rPr>
        <w:t>PM</w:t>
      </w:r>
      <w:r w:rsidR="0038551F">
        <w:rPr>
          <w:rFonts w:ascii="Times New Roman" w:hAnsi="Times New Roman" w:cs="Times New Roman"/>
        </w:rPr>
        <w:t>/202</w:t>
      </w:r>
      <w:r w:rsidR="00BA75B3">
        <w:rPr>
          <w:rFonts w:ascii="Times New Roman" w:hAnsi="Times New Roman" w:cs="Times New Roman"/>
        </w:rPr>
        <w:t>5</w:t>
      </w:r>
      <w:r w:rsidR="0038551F">
        <w:rPr>
          <w:rFonts w:ascii="Times New Roman" w:hAnsi="Times New Roman" w:cs="Times New Roman"/>
        </w:rPr>
        <w:t xml:space="preserve"> </w:t>
      </w:r>
      <w:r w:rsidRPr="00AB54F2">
        <w:rPr>
          <w:rFonts w:ascii="Times New Roman" w:hAnsi="Times New Roman" w:cs="Times New Roman"/>
        </w:rPr>
        <w:t>pour l’exécution</w:t>
      </w:r>
      <w:r w:rsidR="007674B6">
        <w:rPr>
          <w:rFonts w:ascii="Times New Roman" w:hAnsi="Times New Roman" w:cs="Times New Roman"/>
        </w:rPr>
        <w:t xml:space="preserve"> </w:t>
      </w:r>
      <w:r w:rsidRPr="00BA75B3">
        <w:rPr>
          <w:rFonts w:ascii="Times New Roman" w:hAnsi="Times New Roman" w:cs="Times New Roman"/>
        </w:rPr>
        <w:t xml:space="preserve">des travaux de construction </w:t>
      </w:r>
      <w:r w:rsidR="00D108FD" w:rsidRPr="00BA75B3">
        <w:rPr>
          <w:rFonts w:ascii="Times New Roman" w:hAnsi="Times New Roman" w:cs="Times New Roman"/>
          <w:bCs/>
          <w:iCs/>
        </w:rPr>
        <w:t xml:space="preserve">du centre de sante intégré (CSI) de </w:t>
      </w:r>
      <w:r w:rsidR="00BA75B3" w:rsidRPr="00BA75B3">
        <w:rPr>
          <w:rFonts w:ascii="Times New Roman" w:hAnsi="Times New Roman" w:cs="Times New Roman"/>
          <w:bCs/>
          <w:iCs/>
        </w:rPr>
        <w:t>TOCKTOYO</w:t>
      </w:r>
      <w:r w:rsidR="00BA75B3" w:rsidRPr="00BA75B3">
        <w:rPr>
          <w:rFonts w:ascii="Times New Roman" w:hAnsi="Times New Roman" w:cs="Times New Roman"/>
        </w:rPr>
        <w:t xml:space="preserve"> </w:t>
      </w:r>
      <w:r w:rsidR="00665937" w:rsidRPr="00BA75B3">
        <w:rPr>
          <w:rFonts w:ascii="Times New Roman" w:hAnsi="Times New Roman" w:cs="Times New Roman"/>
        </w:rPr>
        <w:t>dans la commune de OULI</w:t>
      </w:r>
      <w:r w:rsidRPr="00AB54F2">
        <w:rPr>
          <w:rFonts w:ascii="Times New Roman" w:hAnsi="Times New Roman" w:cs="Times New Roman"/>
        </w:rPr>
        <w:t>, Département de la Kadey, Région de l’Est</w:t>
      </w:r>
      <w:r w:rsidR="00B03B77">
        <w:rPr>
          <w:rFonts w:ascii="Times New Roman" w:hAnsi="Times New Roman" w:cs="Times New Roman"/>
        </w:rPr>
        <w: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BA75B3">
        <w:t xml:space="preserve"> 2025</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665937">
        <w:rPr>
          <w:sz w:val="22"/>
          <w:szCs w:val="22"/>
        </w:rPr>
        <w:t>OULI</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le Maire de la Commune </w:t>
      </w:r>
      <w:r w:rsidR="00665937">
        <w:rPr>
          <w:sz w:val="22"/>
          <w:szCs w:val="22"/>
        </w:rPr>
        <w:t>OULI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Pr="0060393F">
        <w:rPr>
          <w:sz w:val="22"/>
          <w:szCs w:val="22"/>
        </w:rPr>
        <w:t xml:space="preserve">de </w:t>
      </w:r>
      <w:r w:rsidR="00665937">
        <w:rPr>
          <w:sz w:val="22"/>
          <w:szCs w:val="22"/>
        </w:rPr>
        <w:t>OULI</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4F2088">
        <w:rPr>
          <w:sz w:val="22"/>
          <w:szCs w:val="22"/>
        </w:rPr>
        <w:t xml:space="preserve">Commune de </w:t>
      </w:r>
      <w:r w:rsidR="00665937">
        <w:rPr>
          <w:sz w:val="22"/>
          <w:szCs w:val="22"/>
        </w:rPr>
        <w:t>OULI</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D507FA">
      <w:pPr>
        <w:pStyle w:val="Paragraphedeliste"/>
        <w:widowControl w:val="0"/>
        <w:numPr>
          <w:ilvl w:val="0"/>
          <w:numId w:val="76"/>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1B2B9D">
        <w:rPr>
          <w:sz w:val="22"/>
          <w:szCs w:val="22"/>
        </w:rPr>
        <w:t xml:space="preserve">e Maire de la Commune </w:t>
      </w:r>
      <w:r w:rsidR="00B51173">
        <w:rPr>
          <w:sz w:val="22"/>
          <w:szCs w:val="22"/>
        </w:rPr>
        <w:t>OULI</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D507FA">
      <w:pPr>
        <w:pStyle w:val="Paragraphedeliste"/>
        <w:widowControl w:val="0"/>
        <w:numPr>
          <w:ilvl w:val="0"/>
          <w:numId w:val="76"/>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 xml:space="preserve">mmune de la Commune de </w:t>
      </w:r>
      <w:r w:rsidR="00B51173">
        <w:rPr>
          <w:sz w:val="22"/>
          <w:szCs w:val="22"/>
        </w:rPr>
        <w:t>OULI</w:t>
      </w:r>
      <w:r>
        <w:rPr>
          <w:sz w:val="22"/>
          <w:szCs w:val="22"/>
        </w:rPr>
        <w:t xml:space="preserve"> à ce titre, il représente l’Administration, bénéficiaire des prestations prévues dans les marchés.</w:t>
      </w:r>
    </w:p>
    <w:p w:rsidR="00865860" w:rsidRDefault="00865860" w:rsidP="00D507FA">
      <w:pPr>
        <w:pStyle w:val="Paragraphedeliste"/>
        <w:widowControl w:val="0"/>
        <w:numPr>
          <w:ilvl w:val="0"/>
          <w:numId w:val="76"/>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B51173">
        <w:rPr>
          <w:sz w:val="22"/>
          <w:szCs w:val="22"/>
        </w:rPr>
        <w:t>OULI</w:t>
      </w:r>
      <w:r>
        <w:rPr>
          <w:sz w:val="22"/>
          <w:szCs w:val="22"/>
        </w:rPr>
        <w:t>.</w:t>
      </w:r>
      <w:r w:rsidR="00115CB1">
        <w:rPr>
          <w:sz w:val="22"/>
          <w:szCs w:val="22"/>
        </w:rPr>
        <w:t xml:space="preserve"> </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D507FA">
      <w:pPr>
        <w:pStyle w:val="Paragraphedeliste"/>
        <w:widowControl w:val="0"/>
        <w:numPr>
          <w:ilvl w:val="0"/>
          <w:numId w:val="76"/>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D507FA">
      <w:pPr>
        <w:pStyle w:val="Paragraphedeliste"/>
        <w:widowControl w:val="0"/>
        <w:numPr>
          <w:ilvl w:val="0"/>
          <w:numId w:val="76"/>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de la Commune de </w:t>
      </w:r>
      <w:r w:rsidR="00B51173">
        <w:rPr>
          <w:sz w:val="22"/>
          <w:szCs w:val="22"/>
        </w:rPr>
        <w:t>OULI</w:t>
      </w:r>
      <w:r>
        <w:rPr>
          <w:sz w:val="22"/>
          <w:szCs w:val="22"/>
        </w:rPr>
        <w:t>.</w:t>
      </w:r>
    </w:p>
    <w:p w:rsidR="00E93548" w:rsidRPr="00865860" w:rsidRDefault="00E93548" w:rsidP="00D507FA">
      <w:pPr>
        <w:pStyle w:val="Paragraphedeliste"/>
        <w:widowControl w:val="0"/>
        <w:numPr>
          <w:ilvl w:val="0"/>
          <w:numId w:val="76"/>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 xml:space="preserve">cipale de la  Commune de </w:t>
      </w:r>
      <w:r w:rsidR="00B51173">
        <w:rPr>
          <w:sz w:val="22"/>
          <w:szCs w:val="22"/>
        </w:rPr>
        <w:t>OULI</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45225F" w:rsidRPr="00A43EA5" w:rsidRDefault="0045225F" w:rsidP="0045225F">
      <w:pPr>
        <w:pStyle w:val="Paragraphedeliste"/>
        <w:numPr>
          <w:ilvl w:val="0"/>
          <w:numId w:val="40"/>
        </w:numPr>
        <w:shd w:val="clear" w:color="auto" w:fill="FFFFFF"/>
        <w:jc w:val="both"/>
        <w:rPr>
          <w:color w:val="000000"/>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A43EA5">
        <w:rPr>
          <w:color w:val="000000"/>
          <w:sz w:val="22"/>
          <w:szCs w:val="22"/>
        </w:rPr>
        <w:t>La Loi n° 92/007 du 14 août 1992 portant Code du travail ;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 Loi n° 096/12 du 05 août 1996 portant loi cadre relative à la gestion de l’Environnement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lastRenderedPageBreak/>
        <w:t>La Loi n° 2000/09 du 13 juillet 2000 fixant l’organisation et les modalités d’exercice de la profession d’Ingénieur de Génie-civil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 Loi n°2024/013 du 23 décembre 2024 portant loi des finances de la République du Cameroun pour l’exercice 2025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Le Décret n° 2001/048 du 23 février 2001 portant organisation et fonctionnement de l’Agence de Régulation des Marchés Publics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Le Décret n° 2003/651/PM du 16 avril 2003 fixant les modalités d’application du régime fiscal et douanier des Marchés Publics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Le Décret N° 2018/366 du 20 juin 2018 portant Code des Marchés Publics;</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Le Décret n° 2008/376 du 12 novembre 2008 portant organisation administrative de la République du Cameroun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45225F" w:rsidRPr="00A43EA5" w:rsidRDefault="0045225F" w:rsidP="0045225F">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L’Arrêté n° 033/CAB/PM du 13 février 2007 mettant en vigueur les Cahiers des Clauses Administratives Générales (CCAG) applicable aux marchés publics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L’Arrêté n° 093/CAB/PM du 05 novembre 2000 fixant les montants de la caution de soumission et les frais du dossier d’appel d’offres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L’Arrêté n° 022/CAB/PM du 02 février 2011 fixant les modalités de recrutement des Consultants individuels ;</w:t>
      </w:r>
    </w:p>
    <w:p w:rsidR="0045225F" w:rsidRPr="00A43EA5" w:rsidRDefault="0045225F" w:rsidP="0045225F">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A43EA5">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 Circulaire n° 002/CAB/PM du 31 janvier 2011 relative à l’amélioration de la performance du système des Marchés Publics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 Circulaire n°003/CAB/PM du 31 janvier 2011 précisant les modalités de gestion des changements  des conditions économiques des Marchés Publics ;</w:t>
      </w:r>
    </w:p>
    <w:p w:rsidR="0045225F" w:rsidRPr="00A43EA5" w:rsidRDefault="00DA5BF8" w:rsidP="0045225F">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Pr>
          <w:bCs/>
          <w:iCs/>
          <w:color w:val="000000"/>
          <w:sz w:val="22"/>
          <w:szCs w:val="22"/>
        </w:rPr>
        <w:t>La Circulaire N°00001/</w:t>
      </w:r>
      <w:r w:rsidR="0045225F" w:rsidRPr="00A43EA5">
        <w:rPr>
          <w:bCs/>
          <w:iCs/>
          <w:color w:val="000000"/>
          <w:sz w:val="22"/>
          <w:szCs w:val="22"/>
        </w:rPr>
        <w:t>PR</w:t>
      </w:r>
      <w:r>
        <w:rPr>
          <w:bCs/>
          <w:iCs/>
          <w:color w:val="000000"/>
          <w:sz w:val="22"/>
          <w:szCs w:val="22"/>
        </w:rPr>
        <w:t>/MINMAP/CAB</w:t>
      </w:r>
      <w:r w:rsidR="0045225F" w:rsidRPr="00A43EA5">
        <w:rPr>
          <w:bCs/>
          <w:iCs/>
          <w:color w:val="000000"/>
          <w:sz w:val="22"/>
          <w:szCs w:val="22"/>
        </w:rPr>
        <w:t xml:space="preserve"> du </w:t>
      </w:r>
      <w:r>
        <w:rPr>
          <w:bCs/>
          <w:iCs/>
          <w:color w:val="000000"/>
          <w:sz w:val="22"/>
          <w:szCs w:val="22"/>
        </w:rPr>
        <w:t>du 25/04/2022</w:t>
      </w:r>
      <w:r w:rsidR="0045225F" w:rsidRPr="00A43EA5">
        <w:rPr>
          <w:bCs/>
          <w:iCs/>
          <w:color w:val="000000"/>
          <w:sz w:val="22"/>
          <w:szCs w:val="22"/>
        </w:rPr>
        <w:t xml:space="preserve"> relative à </w:t>
      </w:r>
      <w:r>
        <w:rPr>
          <w:bCs/>
          <w:iCs/>
          <w:color w:val="000000"/>
          <w:sz w:val="22"/>
          <w:szCs w:val="22"/>
        </w:rPr>
        <w:t>l’application du Code</w:t>
      </w:r>
      <w:r w:rsidR="0045225F" w:rsidRPr="00A43EA5">
        <w:rPr>
          <w:bCs/>
          <w:iCs/>
          <w:color w:val="000000"/>
          <w:sz w:val="22"/>
          <w:szCs w:val="22"/>
        </w:rPr>
        <w:t xml:space="preserve"> des marchés publics ;</w:t>
      </w:r>
    </w:p>
    <w:p w:rsidR="0045225F" w:rsidRPr="00A43EA5" w:rsidRDefault="0045225F" w:rsidP="0045225F">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Les Normes Techniques en vigueur dans la République du Cameroun ;</w:t>
      </w:r>
    </w:p>
    <w:p w:rsidR="0045225F" w:rsidRPr="00A43EA5" w:rsidRDefault="0045225F" w:rsidP="0045225F">
      <w:pPr>
        <w:pStyle w:val="Paragraphedeliste"/>
        <w:numPr>
          <w:ilvl w:val="0"/>
          <w:numId w:val="40"/>
        </w:numPr>
        <w:shd w:val="clear" w:color="auto" w:fill="FFFFFF"/>
        <w:jc w:val="both"/>
        <w:rPr>
          <w:color w:val="000000"/>
          <w:sz w:val="22"/>
          <w:szCs w:val="22"/>
        </w:rPr>
      </w:pPr>
      <w:r w:rsidRPr="00A43EA5">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45225F" w:rsidRPr="00A43EA5" w:rsidRDefault="0045225F" w:rsidP="0045225F">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A43EA5">
        <w:rPr>
          <w:iCs/>
          <w:color w:val="000000"/>
          <w:sz w:val="22"/>
          <w:szCs w:val="22"/>
        </w:rPr>
        <w:t>Les textes régissant les corps de métier</w:t>
      </w:r>
      <w:r w:rsidRPr="00A43EA5">
        <w:rPr>
          <w:iCs/>
          <w:color w:val="000000"/>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8A0DCC">
        <w:rPr>
          <w:rFonts w:ascii="Times New Roman" w:hAnsi="Times New Roman" w:cs="Times New Roman"/>
        </w:rPr>
        <w:t>inataire: à la Commu</w:t>
      </w:r>
      <w:r w:rsidR="003E7E34">
        <w:rPr>
          <w:rFonts w:ascii="Times New Roman" w:hAnsi="Times New Roman" w:cs="Times New Roman"/>
        </w:rPr>
        <w:t>ne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8A0DCC">
        <w:t xml:space="preserve">le Maire de la Commune </w:t>
      </w:r>
      <w:r w:rsidR="008164C1" w:rsidRPr="008164C1">
        <w:rPr>
          <w:rFonts w:ascii="Times New Roman" w:hAnsi="Times New Roman" w:cs="Times New Roman"/>
        </w:rPr>
        <w:t>de OULI</w:t>
      </w:r>
      <w:r w:rsidRPr="008164C1">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76124D" w:rsidRPr="003F25B5" w:rsidRDefault="0076124D" w:rsidP="003F25B5">
      <w:pPr>
        <w:pStyle w:val="Paragraphedeliste"/>
        <w:ind w:left="0"/>
        <w:rPr>
          <w:rFonts w:ascii="Tahoma" w:hAnsi="Tahoma" w:cs="Tahoma"/>
        </w:rPr>
      </w:pPr>
      <w:r w:rsidRPr="0060393F">
        <w:rPr>
          <w:b/>
        </w:rPr>
        <w:t>8.1</w:t>
      </w:r>
      <w:r w:rsidR="00DC6A9A" w:rsidRPr="0060393F">
        <w:t>. L’Ordre</w:t>
      </w:r>
      <w:r w:rsidRPr="0060393F">
        <w:t xml:space="preserve"> de Service de démarrage des travaux est signé par l’Autorité Contractante et notifié </w:t>
      </w:r>
      <w:r w:rsidRPr="0060393F">
        <w:rPr>
          <w:iCs/>
        </w:rPr>
        <w:t>dans un délai maximum de sept (7) jours</w:t>
      </w:r>
      <w:r w:rsidRPr="0060393F">
        <w:t xml:space="preserve"> par </w:t>
      </w:r>
      <w:r w:rsidRPr="0060393F">
        <w:rPr>
          <w:b/>
          <w:i/>
          <w:iCs/>
        </w:rPr>
        <w:t xml:space="preserve">le </w:t>
      </w:r>
      <w:r w:rsidR="00BE03E3">
        <w:rPr>
          <w:b/>
          <w:i/>
          <w:iCs/>
        </w:rPr>
        <w:t xml:space="preserve">Chef Service </w:t>
      </w:r>
      <w:r w:rsidR="00294D7A" w:rsidRPr="0060393F">
        <w:rPr>
          <w:b/>
          <w:i/>
          <w:iCs/>
        </w:rPr>
        <w:t>de  la lettre-commande</w:t>
      </w:r>
      <w:r w:rsidR="003F25B5">
        <w:rPr>
          <w:i/>
          <w:iCs/>
        </w:rPr>
        <w:t xml:space="preserve">, </w:t>
      </w:r>
      <w:r w:rsidRPr="0060393F">
        <w:t>avec copie à l’Autorité Contractante et à l’Ingénieur. Passé ce délai, cet ordre de service peut être considéré comme notifié.</w:t>
      </w:r>
      <w:r w:rsidR="003F25B5">
        <w:t xml:space="preserve"> </w:t>
      </w:r>
      <w:r w:rsidR="003F25B5" w:rsidRPr="000C3E30">
        <w:t>L’ARMP est tenue en copie de l’ordre de service de commencer les travaux ; une copie de l’OSD doit être transmise à l’ARMP dans un délai de sept(07) jours à compter de sa notification.</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 xml:space="preserve">e Chef service de  </w:t>
      </w:r>
      <w:r w:rsidRPr="0060393F">
        <w:rPr>
          <w:rFonts w:ascii="Times New Roman" w:hAnsi="Times New Roman" w:cs="Times New Roman"/>
          <w:b/>
          <w:i/>
          <w:iCs/>
        </w:rPr>
        <w:lastRenderedPageBreak/>
        <w:t>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76124D" w:rsidRPr="0060393F" w:rsidRDefault="0076124D" w:rsidP="0076124D">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76124D" w:rsidRPr="0060393F" w:rsidRDefault="0076124D" w:rsidP="0076124D">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76124D" w:rsidRPr="0060393F" w:rsidRDefault="0076124D" w:rsidP="0076124D">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lastRenderedPageBreak/>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B00615" w:rsidRDefault="00B00615" w:rsidP="00B00615">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w:t>
      </w:r>
      <w:r w:rsidR="002F2475">
        <w:rPr>
          <w:rFonts w:ascii="Times New Roman" w:hAnsi="Times New Roman" w:cs="Times New Roman"/>
          <w:lang w:eastAsia="fr-FR"/>
        </w:rPr>
        <w:t xml:space="preserve"> </w:t>
      </w:r>
      <w:r w:rsidRPr="00F81366">
        <w:rPr>
          <w:rFonts w:ascii="Times New Roman" w:hAnsi="Times New Roman" w:cs="Times New Roman"/>
          <w:lang w:eastAsia="fr-FR"/>
        </w:rPr>
        <w:t xml:space="preserv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ublics,</w:t>
      </w:r>
      <w:r w:rsidR="002F2475">
        <w:rPr>
          <w:rFonts w:ascii="Times New Roman" w:hAnsi="Times New Roman" w:cs="Times New Roman"/>
          <w:lang w:eastAsia="fr-FR"/>
        </w:rPr>
        <w:t xml:space="preserve"> </w:t>
      </w:r>
      <w:r w:rsidRPr="00F81366">
        <w:rPr>
          <w:rFonts w:ascii="Times New Roman" w:hAnsi="Times New Roman" w:cs="Times New Roman"/>
          <w:lang w:eastAsia="fr-FR"/>
        </w:rPr>
        <w:t xml:space="preserve">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w:t>
      </w:r>
      <w:r w:rsidR="002F2475">
        <w:rPr>
          <w:rFonts w:ascii="Times New Roman" w:hAnsi="Times New Roman" w:cs="Times New Roman"/>
          <w:lang w:eastAsia="fr-FR"/>
        </w:rPr>
        <w:t xml:space="preserve"> </w:t>
      </w:r>
      <w:r w:rsidRPr="00F81366">
        <w:rPr>
          <w:rFonts w:ascii="Times New Roman" w:hAnsi="Times New Roman" w:cs="Times New Roman"/>
          <w:lang w:eastAsia="fr-FR"/>
        </w:rPr>
        <w:t>Cette avance</w:t>
      </w:r>
      <w:r w:rsidR="002F2475">
        <w:rPr>
          <w:rFonts w:ascii="Times New Roman" w:hAnsi="Times New Roman" w:cs="Times New Roman"/>
          <w:lang w:eastAsia="fr-FR"/>
        </w:rPr>
        <w:t xml:space="preserve"> </w:t>
      </w:r>
      <w:r w:rsidRPr="00F81366">
        <w:rPr>
          <w:rFonts w:ascii="Times New Roman" w:hAnsi="Times New Roman" w:cs="Times New Roman"/>
          <w:lang w:eastAsia="fr-FR"/>
        </w:rPr>
        <w:t>dont le montant ne peut</w:t>
      </w:r>
      <w:r w:rsidR="002F2475">
        <w:rPr>
          <w:rFonts w:ascii="Times New Roman" w:hAnsi="Times New Roman" w:cs="Times New Roman"/>
          <w:lang w:eastAsia="fr-FR"/>
        </w:rPr>
        <w:t xml:space="preserve"> </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w:t>
      </w:r>
      <w:r w:rsidRPr="00F81366">
        <w:rPr>
          <w:rFonts w:ascii="Times New Roman" w:hAnsi="Times New Roman" w:cs="Times New Roman"/>
          <w:lang w:eastAsia="fr-FR"/>
        </w:rPr>
        <w:lastRenderedPageBreak/>
        <w:t xml:space="preserve">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Après achèvement des travaux et dans un délai maximum</w:t>
      </w:r>
      <w:r w:rsidR="002F2475">
        <w:rPr>
          <w:rFonts w:ascii="Times New Roman" w:hAnsi="Times New Roman" w:cs="Times New Roman"/>
        </w:rPr>
        <w:t xml:space="preserve"> </w:t>
      </w:r>
      <w:r w:rsidR="0076124D" w:rsidRPr="0060393F">
        <w:rPr>
          <w:rFonts w:ascii="Times New Roman" w:hAnsi="Times New Roman" w:cs="Times New Roman"/>
        </w:rPr>
        <w:t>de</w:t>
      </w:r>
      <w:r w:rsidR="002F2475">
        <w:rPr>
          <w:rFonts w:ascii="Times New Roman" w:hAnsi="Times New Roman" w:cs="Times New Roman"/>
        </w:rPr>
        <w:t xml:space="preserve"> </w:t>
      </w:r>
      <w:r w:rsidR="0076124D" w:rsidRPr="0060393F">
        <w:rPr>
          <w:rFonts w:ascii="Times New Roman" w:hAnsi="Times New Roman" w:cs="Times New Roman"/>
        </w:rPr>
        <w:t>trente (30) jours</w:t>
      </w:r>
      <w:r w:rsidR="002F2475">
        <w:rPr>
          <w:rFonts w:ascii="Times New Roman" w:hAnsi="Times New Roman" w:cs="Times New Roman"/>
        </w:rPr>
        <w:t xml:space="preserve"> </w:t>
      </w:r>
      <w:r w:rsidR="0076124D" w:rsidRPr="0060393F">
        <w:rPr>
          <w:rFonts w:ascii="Times New Roman" w:hAnsi="Times New Roman" w:cs="Times New Roman"/>
        </w:rPr>
        <w:t>après la</w:t>
      </w:r>
      <w:r w:rsidR="00B5296A">
        <w:rPr>
          <w:rFonts w:ascii="Times New Roman" w:hAnsi="Times New Roman" w:cs="Times New Roman"/>
        </w:rPr>
        <w:t xml:space="preserve"> </w:t>
      </w:r>
      <w:r w:rsidR="0076124D" w:rsidRPr="0060393F">
        <w:rPr>
          <w:rFonts w:ascii="Times New Roman" w:hAnsi="Times New Roman" w:cs="Times New Roman"/>
        </w:rPr>
        <w:t>date</w:t>
      </w:r>
      <w:r w:rsidR="00B5296A">
        <w:rPr>
          <w:rFonts w:ascii="Times New Roman" w:hAnsi="Times New Roman" w:cs="Times New Roman"/>
        </w:rPr>
        <w:t xml:space="preserve"> </w:t>
      </w:r>
      <w:r w:rsidR="0076124D" w:rsidRPr="0060393F">
        <w:rPr>
          <w:rFonts w:ascii="Times New Roman" w:hAnsi="Times New Roman" w:cs="Times New Roman"/>
        </w:rPr>
        <w:t>de</w:t>
      </w:r>
      <w:r w:rsidR="00B5296A">
        <w:rPr>
          <w:rFonts w:ascii="Times New Roman" w:hAnsi="Times New Roman" w:cs="Times New Roman"/>
        </w:rPr>
        <w:t xml:space="preserve"> </w:t>
      </w:r>
      <w:r w:rsidR="0076124D" w:rsidRPr="0060393F">
        <w:rPr>
          <w:rFonts w:ascii="Times New Roman" w:hAnsi="Times New Roman" w:cs="Times New Roman"/>
        </w:rPr>
        <w:t xml:space="preserv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w:t>
      </w:r>
      <w:r w:rsidR="00463CB7">
        <w:rPr>
          <w:rFonts w:ascii="Times New Roman" w:hAnsi="Times New Roman" w:cs="Times New Roman"/>
        </w:rPr>
        <w:t xml:space="preserve"> </w:t>
      </w:r>
      <w:r w:rsidR="0076124D" w:rsidRPr="0060393F">
        <w:rPr>
          <w:rFonts w:ascii="Times New Roman" w:hAnsi="Times New Roman" w:cs="Times New Roman"/>
        </w:rPr>
        <w:t>le</w:t>
      </w:r>
      <w:r w:rsidR="00463CB7">
        <w:rPr>
          <w:rFonts w:ascii="Times New Roman" w:hAnsi="Times New Roman" w:cs="Times New Roman"/>
        </w:rPr>
        <w:t xml:space="preserve"> </w:t>
      </w:r>
      <w:r w:rsidR="0076124D" w:rsidRPr="0060393F">
        <w:rPr>
          <w:rFonts w:ascii="Times New Roman" w:hAnsi="Times New Roman" w:cs="Times New Roman"/>
        </w:rPr>
        <w:t>projet</w:t>
      </w:r>
      <w:r w:rsidR="00463CB7">
        <w:rPr>
          <w:rFonts w:ascii="Times New Roman" w:hAnsi="Times New Roman" w:cs="Times New Roman"/>
        </w:rPr>
        <w:t xml:space="preserve"> </w:t>
      </w:r>
      <w:r w:rsidR="0076124D" w:rsidRPr="0060393F">
        <w:rPr>
          <w:rFonts w:ascii="Times New Roman" w:hAnsi="Times New Roman" w:cs="Times New Roman"/>
        </w:rPr>
        <w:t>de</w:t>
      </w:r>
      <w:r w:rsidR="00463CB7">
        <w:rPr>
          <w:rFonts w:ascii="Times New Roman" w:hAnsi="Times New Roman" w:cs="Times New Roman"/>
        </w:rPr>
        <w:t xml:space="preserve"> </w:t>
      </w:r>
      <w:r w:rsidR="0076124D" w:rsidRPr="0060393F">
        <w:rPr>
          <w:rFonts w:ascii="Times New Roman" w:hAnsi="Times New Roman" w:cs="Times New Roman"/>
        </w:rPr>
        <w:t>décompte</w:t>
      </w:r>
      <w:r w:rsidR="00463CB7">
        <w:rPr>
          <w:rFonts w:ascii="Times New Roman" w:hAnsi="Times New Roman" w:cs="Times New Roman"/>
        </w:rPr>
        <w:t xml:space="preserve"> </w:t>
      </w:r>
      <w:r w:rsidR="0076124D" w:rsidRPr="0060393F">
        <w:rPr>
          <w:rFonts w:ascii="Times New Roman" w:hAnsi="Times New Roman" w:cs="Times New Roman"/>
        </w:rPr>
        <w:t>final des travaux effectivement réalisés qui récapitule le montant total des sommes auxquelles il peut prétendre</w:t>
      </w:r>
      <w:r w:rsidR="00463CB7">
        <w:rPr>
          <w:rFonts w:ascii="Times New Roman" w:hAnsi="Times New Roman" w:cs="Times New Roman"/>
        </w:rPr>
        <w:t xml:space="preserve"> </w:t>
      </w:r>
      <w:r w:rsidR="0076124D" w:rsidRPr="0060393F">
        <w:rPr>
          <w:rFonts w:ascii="Times New Roman" w:hAnsi="Times New Roman" w:cs="Times New Roman"/>
        </w:rPr>
        <w:t>du</w:t>
      </w:r>
      <w:r w:rsidR="00463CB7">
        <w:rPr>
          <w:rFonts w:ascii="Times New Roman" w:hAnsi="Times New Roman" w:cs="Times New Roman"/>
        </w:rPr>
        <w:t xml:space="preserve"> </w:t>
      </w:r>
      <w:r w:rsidR="0076124D" w:rsidRPr="0060393F">
        <w:rPr>
          <w:rFonts w:ascii="Times New Roman" w:hAnsi="Times New Roman" w:cs="Times New Roman"/>
        </w:rPr>
        <w:t>fait</w:t>
      </w:r>
      <w:r w:rsidR="00463CB7">
        <w:rPr>
          <w:rFonts w:ascii="Times New Roman" w:hAnsi="Times New Roman" w:cs="Times New Roman"/>
        </w:rPr>
        <w:t xml:space="preserve"> </w:t>
      </w:r>
      <w:r w:rsidR="0076124D" w:rsidRPr="0060393F">
        <w:rPr>
          <w:rFonts w:ascii="Times New Roman" w:hAnsi="Times New Roman" w:cs="Times New Roman"/>
        </w:rPr>
        <w:t>de</w:t>
      </w:r>
      <w:r w:rsidR="00463CB7">
        <w:rPr>
          <w:rFonts w:ascii="Times New Roman" w:hAnsi="Times New Roman" w:cs="Times New Roman"/>
        </w:rPr>
        <w:t xml:space="preserve"> </w:t>
      </w:r>
      <w:r w:rsidR="0076124D" w:rsidRPr="0060393F">
        <w:rPr>
          <w:rFonts w:ascii="Times New Roman" w:hAnsi="Times New Roman" w:cs="Times New Roman"/>
        </w:rPr>
        <w:t>l’exécution</w:t>
      </w:r>
      <w:r w:rsidR="00463CB7">
        <w:rPr>
          <w:rFonts w:ascii="Times New Roman" w:hAnsi="Times New Roman" w:cs="Times New Roman"/>
        </w:rPr>
        <w:t xml:space="preserve"> </w:t>
      </w:r>
      <w:r w:rsidR="0076124D" w:rsidRPr="0060393F">
        <w:rPr>
          <w:rFonts w:ascii="Times New Roman" w:hAnsi="Times New Roman" w:cs="Times New Roman"/>
        </w:rPr>
        <w:t>de la Lettre-Commande</w:t>
      </w:r>
      <w:r w:rsidR="00463CB7">
        <w:rPr>
          <w:rFonts w:ascii="Times New Roman" w:hAnsi="Times New Roman" w:cs="Times New Roman"/>
        </w:rPr>
        <w:t xml:space="preserve"> </w:t>
      </w:r>
      <w:r w:rsidR="0076124D" w:rsidRPr="0060393F">
        <w:rPr>
          <w:rFonts w:ascii="Times New Roman" w:hAnsi="Times New Roman" w:cs="Times New Roman"/>
        </w:rPr>
        <w:t>dans</w:t>
      </w:r>
      <w:r w:rsidR="00463CB7">
        <w:rPr>
          <w:rFonts w:ascii="Times New Roman" w:hAnsi="Times New Roman" w:cs="Times New Roman"/>
        </w:rPr>
        <w:t xml:space="preserve"> </w:t>
      </w:r>
      <w:r w:rsidR="0076124D" w:rsidRPr="0060393F">
        <w:rPr>
          <w:rFonts w:ascii="Times New Roman" w:hAnsi="Times New Roman" w:cs="Times New Roman"/>
        </w:rPr>
        <w:t>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76124D" w:rsidRPr="0060393F" w:rsidRDefault="0076124D" w:rsidP="0076124D">
      <w:pPr>
        <w:pStyle w:val="Corpsdetexte"/>
        <w:rPr>
          <w:sz w:val="22"/>
          <w:szCs w:val="22"/>
        </w:rPr>
      </w:pPr>
      <w:r w:rsidRPr="0060393F">
        <w:rPr>
          <w:sz w:val="22"/>
          <w:szCs w:val="22"/>
        </w:rPr>
        <w:t>En application du régime de nantissemen</w:t>
      </w:r>
      <w:r w:rsidR="00245427">
        <w:rPr>
          <w:sz w:val="22"/>
          <w:szCs w:val="22"/>
        </w:rPr>
        <w:t>t institué par le Décret N° 2018/366</w:t>
      </w:r>
      <w:r w:rsidRPr="0060393F">
        <w:rPr>
          <w:sz w:val="22"/>
          <w:szCs w:val="22"/>
        </w:rPr>
        <w:t xml:space="preserve"> du </w:t>
      </w:r>
      <w:r w:rsidR="00245427">
        <w:rPr>
          <w:sz w:val="22"/>
          <w:szCs w:val="22"/>
        </w:rPr>
        <w:t>20 juin 2018</w:t>
      </w:r>
      <w:r w:rsidRPr="0060393F">
        <w:rPr>
          <w:sz w:val="22"/>
          <w:szCs w:val="22"/>
        </w:rPr>
        <w:t xml:space="preserve">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CA6B0F">
        <w:rPr>
          <w:sz w:val="22"/>
          <w:szCs w:val="22"/>
        </w:rPr>
        <w:t>OULI</w:t>
      </w:r>
      <w:r w:rsidRPr="0060393F">
        <w:rPr>
          <w:sz w:val="22"/>
          <w:szCs w:val="22"/>
        </w:rPr>
        <w:t>;</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CA6B0F">
        <w:rPr>
          <w:rFonts w:ascii="Times New Roman" w:hAnsi="Times New Roman" w:cs="Times New Roman"/>
        </w:rPr>
        <w:t>Maire de la Commune de OULI</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cette matière aux marchés publics de l’Etat, notamment l’article </w:t>
      </w:r>
      <w:r w:rsidR="008E71F9">
        <w:rPr>
          <w:rFonts w:ascii="Times New Roman" w:hAnsi="Times New Roman" w:cs="Times New Roman"/>
        </w:rPr>
        <w:t>150</w:t>
      </w:r>
      <w:r w:rsidRPr="0060393F">
        <w:rPr>
          <w:rFonts w:ascii="Times New Roman" w:hAnsi="Times New Roman" w:cs="Times New Roman"/>
        </w:rPr>
        <w:t xml:space="preserve">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lastRenderedPageBreak/>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w:t>
      </w:r>
      <w:r w:rsidRPr="0060393F">
        <w:rPr>
          <w:rFonts w:ascii="Times New Roman" w:hAnsi="Times New Roman" w:cs="Times New Roman"/>
        </w:rPr>
        <w:lastRenderedPageBreak/>
        <w:t>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xml:space="preserve">, et toute tentative de falsification, ou de destruction partielle ou totale de ce document peut aboutir à la suspension des paiements et à la résiliation de la Lettre-Commande. En </w:t>
      </w:r>
      <w:r w:rsidRPr="0060393F">
        <w:rPr>
          <w:rFonts w:ascii="Times New Roman" w:hAnsi="Times New Roman" w:cs="Times New Roman"/>
        </w:rPr>
        <w:lastRenderedPageBreak/>
        <w:t>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B03633">
        <w:rPr>
          <w:b/>
          <w:sz w:val="22"/>
          <w:szCs w:val="22"/>
        </w:rPr>
        <w:t xml:space="preserve"> </w:t>
      </w:r>
      <w:r w:rsidRPr="00FF51ED">
        <w:rPr>
          <w:b/>
          <w:sz w:val="22"/>
          <w:szCs w:val="22"/>
        </w:rPr>
        <w:t>demande</w:t>
      </w:r>
      <w:r w:rsidR="00B03633">
        <w:rPr>
          <w:b/>
          <w:sz w:val="22"/>
          <w:szCs w:val="22"/>
        </w:rPr>
        <w:t xml:space="preserve"> </w:t>
      </w:r>
      <w:r w:rsidRPr="00FF51ED">
        <w:rPr>
          <w:b/>
          <w:sz w:val="22"/>
          <w:szCs w:val="22"/>
        </w:rPr>
        <w:t>par</w:t>
      </w:r>
      <w:r w:rsidR="00B03633">
        <w:rPr>
          <w:b/>
          <w:sz w:val="22"/>
          <w:szCs w:val="22"/>
        </w:rPr>
        <w:t xml:space="preserve"> </w:t>
      </w:r>
      <w:r w:rsidRPr="00FF51ED">
        <w:rPr>
          <w:b/>
          <w:sz w:val="22"/>
          <w:szCs w:val="22"/>
        </w:rPr>
        <w:t>écrit</w:t>
      </w:r>
      <w:r w:rsidR="00B03633">
        <w:rPr>
          <w:b/>
          <w:sz w:val="22"/>
          <w:szCs w:val="22"/>
        </w:rPr>
        <w:t xml:space="preserve"> </w:t>
      </w:r>
      <w:r w:rsidRPr="00FF51ED">
        <w:rPr>
          <w:b/>
          <w:sz w:val="22"/>
          <w:szCs w:val="22"/>
        </w:rPr>
        <w:t>au</w:t>
      </w:r>
      <w:r w:rsidR="00B03633">
        <w:rPr>
          <w:b/>
          <w:sz w:val="22"/>
          <w:szCs w:val="22"/>
        </w:rPr>
        <w:t xml:space="preserve"> </w:t>
      </w:r>
      <w:r w:rsidRPr="00FF51ED">
        <w:rPr>
          <w:b/>
          <w:sz w:val="22"/>
          <w:szCs w:val="22"/>
        </w:rPr>
        <w:t>Maître d’ouvrage avec</w:t>
      </w:r>
      <w:r w:rsidR="00B03633">
        <w:rPr>
          <w:b/>
          <w:sz w:val="22"/>
          <w:szCs w:val="22"/>
        </w:rPr>
        <w:t xml:space="preserve"> </w:t>
      </w:r>
      <w:r w:rsidRPr="00FF51ED">
        <w:rPr>
          <w:b/>
          <w:sz w:val="22"/>
          <w:szCs w:val="22"/>
        </w:rPr>
        <w:t>copie</w:t>
      </w:r>
      <w:r w:rsidR="00B03633">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B03633">
        <w:rPr>
          <w:b/>
          <w:sz w:val="22"/>
          <w:szCs w:val="22"/>
        </w:rPr>
        <w:t xml:space="preserve"> </w:t>
      </w:r>
      <w:r w:rsidRPr="00FF51ED">
        <w:rPr>
          <w:b/>
          <w:spacing w:val="3"/>
          <w:sz w:val="22"/>
          <w:szCs w:val="22"/>
        </w:rPr>
        <w:t xml:space="preserve">technique </w:t>
      </w:r>
      <w:r w:rsidRPr="00FF51ED">
        <w:rPr>
          <w:b/>
          <w:sz w:val="22"/>
          <w:szCs w:val="22"/>
        </w:rPr>
        <w:t>préalable</w:t>
      </w:r>
      <w:r w:rsidR="00B03633">
        <w:rPr>
          <w:b/>
          <w:sz w:val="22"/>
          <w:szCs w:val="22"/>
        </w:rPr>
        <w:t xml:space="preserve"> </w:t>
      </w:r>
      <w:r w:rsidRPr="00FF51ED">
        <w:rPr>
          <w:b/>
          <w:sz w:val="22"/>
          <w:szCs w:val="22"/>
        </w:rPr>
        <w:t>à</w:t>
      </w:r>
      <w:r w:rsidR="00B03633">
        <w:rPr>
          <w:b/>
          <w:sz w:val="22"/>
          <w:szCs w:val="22"/>
        </w:rPr>
        <w:t xml:space="preserve"> </w:t>
      </w:r>
      <w:r w:rsidRPr="00FF51ED">
        <w:rPr>
          <w:b/>
          <w:sz w:val="22"/>
          <w:szCs w:val="22"/>
        </w:rPr>
        <w:t>la</w:t>
      </w:r>
      <w:r w:rsidR="00B03633">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B03633">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D507FA">
      <w:pPr>
        <w:pStyle w:val="Paragraphedeliste"/>
        <w:widowControl w:val="0"/>
        <w:numPr>
          <w:ilvl w:val="0"/>
          <w:numId w:val="81"/>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D507FA">
      <w:pPr>
        <w:pStyle w:val="Paragraphedeliste"/>
        <w:widowControl w:val="0"/>
        <w:numPr>
          <w:ilvl w:val="0"/>
          <w:numId w:val="81"/>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lastRenderedPageBreak/>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DC0AB3" w:rsidRDefault="00B27FA7" w:rsidP="00DC0AB3">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3976C3">
        <w:rPr>
          <w:sz w:val="22"/>
          <w:szCs w:val="22"/>
        </w:rPr>
        <w:t>re-Commande</w:t>
      </w:r>
      <w:r w:rsidRPr="00FF51ED">
        <w:rPr>
          <w:sz w:val="22"/>
          <w:szCs w:val="22"/>
        </w:rPr>
        <w:t>;</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1B3A6E">
        <w:rPr>
          <w:sz w:val="22"/>
          <w:szCs w:val="22"/>
        </w:rPr>
        <w:t xml:space="preserve"> de la Commune de OULI.</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w:t>
      </w:r>
      <w:r w:rsidR="003976C3">
        <w:rPr>
          <w:sz w:val="22"/>
          <w:szCs w:val="22"/>
        </w:rPr>
        <w:t>tre-Commande</w:t>
      </w:r>
      <w:r w:rsidRPr="00FF51ED">
        <w:rPr>
          <w:sz w:val="22"/>
          <w:szCs w:val="22"/>
        </w:rPr>
        <w: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 xml:space="preserve">ur du Marché, les plans de </w:t>
      </w:r>
      <w:r w:rsidR="00D63EEB">
        <w:rPr>
          <w:rFonts w:ascii="Times New Roman" w:hAnsi="Times New Roman" w:cs="Times New Roman"/>
        </w:rPr>
        <w:t>réco</w:t>
      </w:r>
      <w:r w:rsidR="00D63EEB" w:rsidRPr="0060393F">
        <w:rPr>
          <w:rFonts w:ascii="Times New Roman" w:hAnsi="Times New Roman" w:cs="Times New Roman"/>
        </w:rPr>
        <w:t>lement</w:t>
      </w:r>
      <w:r w:rsidRPr="0060393F">
        <w:rPr>
          <w:rFonts w:ascii="Times New Roman" w:hAnsi="Times New Roman" w:cs="Times New Roman"/>
        </w:rPr>
        <w:t xml:space="preserve">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w:t>
      </w:r>
      <w:r w:rsidR="00D63EEB">
        <w:rPr>
          <w:rFonts w:ascii="Times New Roman" w:hAnsi="Times New Roman" w:cs="Times New Roman"/>
          <w:iCs/>
        </w:rPr>
        <w:t xml:space="preserve"> </w:t>
      </w:r>
      <w:r w:rsidRPr="0060393F">
        <w:rPr>
          <w:rFonts w:ascii="Times New Roman" w:hAnsi="Times New Roman" w:cs="Times New Roman"/>
          <w:iCs/>
        </w:rPr>
        <w:t>montant</w:t>
      </w:r>
      <w:r w:rsidR="00D63EEB">
        <w:rPr>
          <w:rFonts w:ascii="Times New Roman" w:hAnsi="Times New Roman" w:cs="Times New Roman"/>
          <w:iCs/>
        </w:rPr>
        <w:t xml:space="preserve"> </w:t>
      </w:r>
      <w:r w:rsidRPr="0060393F">
        <w:rPr>
          <w:rFonts w:ascii="Times New Roman" w:hAnsi="Times New Roman" w:cs="Times New Roman"/>
          <w:iCs/>
        </w:rPr>
        <w:t>à</w:t>
      </w:r>
      <w:r w:rsidR="00D63EEB">
        <w:rPr>
          <w:rFonts w:ascii="Times New Roman" w:hAnsi="Times New Roman" w:cs="Times New Roman"/>
          <w:iCs/>
        </w:rPr>
        <w:t xml:space="preserve"> </w:t>
      </w:r>
      <w:r w:rsidRPr="0060393F">
        <w:rPr>
          <w:rFonts w:ascii="Times New Roman" w:hAnsi="Times New Roman" w:cs="Times New Roman"/>
          <w:iCs/>
        </w:rPr>
        <w:t>retenir</w:t>
      </w:r>
      <w:r w:rsidR="00D63EEB">
        <w:rPr>
          <w:rFonts w:ascii="Times New Roman" w:hAnsi="Times New Roman" w:cs="Times New Roman"/>
          <w:iCs/>
        </w:rPr>
        <w:t xml:space="preserve"> </w:t>
      </w:r>
      <w:r w:rsidRPr="0060393F">
        <w:rPr>
          <w:rFonts w:ascii="Times New Roman" w:hAnsi="Times New Roman" w:cs="Times New Roman"/>
          <w:iCs/>
        </w:rPr>
        <w:t>sur</w:t>
      </w:r>
      <w:r w:rsidR="00D63EEB">
        <w:rPr>
          <w:rFonts w:ascii="Times New Roman" w:hAnsi="Times New Roman" w:cs="Times New Roman"/>
          <w:iCs/>
        </w:rPr>
        <w:t xml:space="preserve"> </w:t>
      </w:r>
      <w:r w:rsidRPr="0060393F">
        <w:rPr>
          <w:rFonts w:ascii="Times New Roman" w:hAnsi="Times New Roman" w:cs="Times New Roman"/>
          <w:iCs/>
        </w:rPr>
        <w:t>la</w:t>
      </w:r>
      <w:r w:rsidR="00D63EEB">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D63EEB">
        <w:rPr>
          <w:rFonts w:ascii="Times New Roman" w:hAnsi="Times New Roman" w:cs="Times New Roman"/>
          <w:iCs/>
        </w:rPr>
        <w:t xml:space="preserve"> </w:t>
      </w:r>
      <w:r w:rsidRPr="0060393F">
        <w:rPr>
          <w:rFonts w:ascii="Times New Roman" w:hAnsi="Times New Roman" w:cs="Times New Roman"/>
          <w:iCs/>
        </w:rPr>
        <w:t>termes</w:t>
      </w:r>
      <w:r w:rsidR="00D63EEB">
        <w:rPr>
          <w:rFonts w:ascii="Times New Roman" w:hAnsi="Times New Roman" w:cs="Times New Roman"/>
          <w:iCs/>
        </w:rPr>
        <w:t xml:space="preserve"> </w:t>
      </w:r>
      <w:r w:rsidRPr="0060393F">
        <w:rPr>
          <w:rFonts w:ascii="Times New Roman" w:hAnsi="Times New Roman" w:cs="Times New Roman"/>
          <w:iCs/>
        </w:rPr>
        <w:t>de pénalité</w:t>
      </w:r>
      <w:r w:rsidR="00D63EEB">
        <w:rPr>
          <w:rFonts w:ascii="Times New Roman" w:hAnsi="Times New Roman" w:cs="Times New Roman"/>
          <w:iCs/>
        </w:rPr>
        <w:t xml:space="preserve"> </w:t>
      </w:r>
      <w:r w:rsidRPr="0060393F">
        <w:rPr>
          <w:rFonts w:ascii="Times New Roman" w:hAnsi="Times New Roman" w:cs="Times New Roman"/>
          <w:iCs/>
        </w:rPr>
        <w:t>pour</w:t>
      </w:r>
      <w:r w:rsidR="00D63EEB">
        <w:rPr>
          <w:rFonts w:ascii="Times New Roman" w:hAnsi="Times New Roman" w:cs="Times New Roman"/>
          <w:iCs/>
        </w:rPr>
        <w:t xml:space="preserve"> </w:t>
      </w:r>
      <w:r w:rsidRPr="0060393F">
        <w:rPr>
          <w:rFonts w:ascii="Times New Roman" w:hAnsi="Times New Roman" w:cs="Times New Roman"/>
          <w:iCs/>
        </w:rPr>
        <w:t>non</w:t>
      </w:r>
      <w:r w:rsidR="00D63EEB">
        <w:rPr>
          <w:rFonts w:ascii="Times New Roman" w:hAnsi="Times New Roman" w:cs="Times New Roman"/>
          <w:iCs/>
        </w:rPr>
        <w:t xml:space="preserve"> </w:t>
      </w:r>
      <w:r w:rsidR="008D70D2">
        <w:rPr>
          <w:rFonts w:ascii="Times New Roman" w:hAnsi="Times New Roman" w:cs="Times New Roman"/>
          <w:iCs/>
        </w:rPr>
        <w:t xml:space="preserve">fourniture des plans de </w:t>
      </w:r>
      <w:r w:rsidR="00D63EEB">
        <w:rPr>
          <w:rFonts w:ascii="Times New Roman" w:hAnsi="Times New Roman" w:cs="Times New Roman"/>
          <w:iCs/>
        </w:rPr>
        <w:t>réco</w:t>
      </w:r>
      <w:r w:rsidR="00D63EEB" w:rsidRPr="0060393F">
        <w:rPr>
          <w:rFonts w:ascii="Times New Roman" w:hAnsi="Times New Roman" w:cs="Times New Roman"/>
          <w:iCs/>
        </w:rPr>
        <w:t>lement</w:t>
      </w:r>
      <w:r w:rsidRPr="0060393F">
        <w:rPr>
          <w:rFonts w:ascii="Times New Roman" w:hAnsi="Times New Roman" w:cs="Times New Roman"/>
          <w:iCs/>
        </w:rPr>
        <w:t xml:space="preserve">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lastRenderedPageBreak/>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76124D" w:rsidRPr="0060393F" w:rsidRDefault="0076124D" w:rsidP="0076124D">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w:t>
      </w:r>
      <w:r w:rsidR="002B5234">
        <w:rPr>
          <w:rFonts w:ascii="Times New Roman" w:hAnsi="Times New Roman" w:cs="Times New Roman"/>
        </w:rPr>
        <w:t>ié comme prévu à la section II, 55</w:t>
      </w:r>
      <w:r w:rsidR="00850905">
        <w:rPr>
          <w:rFonts w:ascii="Times New Roman" w:hAnsi="Times New Roman" w:cs="Times New Roman"/>
        </w:rPr>
        <w:t xml:space="preserve"> </w:t>
      </w:r>
      <w:r w:rsidR="002B5234">
        <w:rPr>
          <w:rFonts w:ascii="Times New Roman" w:hAnsi="Times New Roman" w:cs="Times New Roman"/>
        </w:rPr>
        <w:t xml:space="preserve">I, Titre </w:t>
      </w:r>
      <w:r w:rsidRPr="0060393F">
        <w:rPr>
          <w:rFonts w:ascii="Times New Roman" w:hAnsi="Times New Roman" w:cs="Times New Roman"/>
        </w:rPr>
        <w:t xml:space="preserve">V du décret n° </w:t>
      </w:r>
      <w:r w:rsidR="002B5234">
        <w:rPr>
          <w:rFonts w:ascii="Times New Roman" w:hAnsi="Times New Roman" w:cs="Times New Roman"/>
        </w:rPr>
        <w:t>2018/366/275 du 20 juin 2018</w:t>
      </w:r>
      <w:r w:rsidRPr="0060393F">
        <w:rPr>
          <w:rFonts w:ascii="Times New Roman" w:hAnsi="Times New Roman" w:cs="Times New Roman"/>
        </w:rPr>
        <w:t xml:space="preserve">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033BC7" w:rsidP="0076124D">
      <w:pPr>
        <w:pStyle w:val="Titre"/>
        <w:rPr>
          <w:rFonts w:eastAsia="Batang"/>
          <w:b w:val="0"/>
          <w:sz w:val="24"/>
        </w:rPr>
      </w:pPr>
      <w:r w:rsidRPr="00033BC7">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2E6E3E" w:rsidRPr="00E95F17" w:rsidRDefault="002E6E3E"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2E6E3E" w:rsidRDefault="002E6E3E"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D507FA">
      <w:pPr>
        <w:pStyle w:val="Titre"/>
        <w:numPr>
          <w:ilvl w:val="0"/>
          <w:numId w:val="67"/>
        </w:numPr>
        <w:spacing w:before="0" w:after="0"/>
        <w:jc w:val="left"/>
        <w:rPr>
          <w:rFonts w:eastAsia="Batang"/>
          <w:sz w:val="24"/>
        </w:rPr>
      </w:pPr>
      <w:r w:rsidRPr="0060393F">
        <w:rPr>
          <w:rFonts w:eastAsia="Batang"/>
          <w:b w:val="0"/>
          <w:sz w:val="24"/>
        </w:rPr>
        <w:br w:type="page"/>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D507FA">
      <w:pPr>
        <w:pStyle w:val="Titre"/>
        <w:numPr>
          <w:ilvl w:val="0"/>
          <w:numId w:val="68"/>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D507FA">
      <w:pPr>
        <w:pStyle w:val="Paragraphedeliste"/>
        <w:numPr>
          <w:ilvl w:val="0"/>
          <w:numId w:val="68"/>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D507FA">
      <w:pPr>
        <w:pStyle w:val="Titre"/>
        <w:numPr>
          <w:ilvl w:val="0"/>
          <w:numId w:val="66"/>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D507FA">
      <w:pPr>
        <w:numPr>
          <w:ilvl w:val="0"/>
          <w:numId w:val="69"/>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D507FA">
      <w:pPr>
        <w:numPr>
          <w:ilvl w:val="1"/>
          <w:numId w:val="6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E0434E" w:rsidRPr="00350F4F">
        <w:rPr>
          <w:rFonts w:ascii="Times New Roman" w:hAnsi="Times New Roman" w:cs="Times New Roman"/>
          <w:bCs/>
          <w:iCs/>
        </w:rPr>
        <w:t xml:space="preserve">du centre de sante intégré (CSI) de </w:t>
      </w:r>
      <w:r w:rsidR="00350F4F">
        <w:rPr>
          <w:rFonts w:ascii="Times New Roman" w:hAnsi="Times New Roman" w:cs="Times New Roman"/>
          <w:bCs/>
          <w:iCs/>
        </w:rPr>
        <w:t>TOCKTOYO</w:t>
      </w:r>
      <w:r w:rsidR="00E0434E">
        <w:rPr>
          <w:b/>
          <w:bCs/>
          <w:iCs/>
          <w:sz w:val="20"/>
          <w:szCs w:val="20"/>
        </w:rPr>
        <w:t>,</w:t>
      </w:r>
      <w:r w:rsidR="002A0A12">
        <w:rPr>
          <w:rFonts w:ascii="Times New Roman" w:hAnsi="Times New Roman" w:cs="Times New Roman"/>
          <w:sz w:val="24"/>
          <w:szCs w:val="24"/>
        </w:rPr>
        <w:t xml:space="preserve"> </w:t>
      </w:r>
      <w:r w:rsidR="00F4378B">
        <w:rPr>
          <w:rFonts w:ascii="Times New Roman" w:hAnsi="Times New Roman" w:cs="Times New Roman"/>
          <w:sz w:val="24"/>
          <w:szCs w:val="24"/>
        </w:rPr>
        <w:t>dans</w:t>
      </w:r>
      <w:r>
        <w:rPr>
          <w:rFonts w:ascii="Times New Roman" w:hAnsi="Times New Roman" w:cs="Times New Roman"/>
          <w:sz w:val="24"/>
          <w:szCs w:val="24"/>
        </w:rPr>
        <w:t xml:space="preserve"> la Commune de </w:t>
      </w:r>
      <w:r w:rsidR="003E75FE">
        <w:rPr>
          <w:rFonts w:ascii="Times New Roman" w:hAnsi="Times New Roman" w:cs="Times New Roman"/>
          <w:sz w:val="24"/>
          <w:szCs w:val="24"/>
        </w:rPr>
        <w:t>OULI</w:t>
      </w:r>
      <w:r w:rsidRPr="0060393F">
        <w:rPr>
          <w:rFonts w:ascii="Times New Roman" w:hAnsi="Times New Roman" w:cs="Times New Roman"/>
          <w:sz w:val="24"/>
          <w:szCs w:val="24"/>
        </w:rPr>
        <w:t>,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D507FA">
      <w:pPr>
        <w:numPr>
          <w:ilvl w:val="1"/>
          <w:numId w:val="6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D507FA">
      <w:pPr>
        <w:numPr>
          <w:ilvl w:val="0"/>
          <w:numId w:val="69"/>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497C44">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D507FA">
      <w:pPr>
        <w:pStyle w:val="Paragraphedeliste"/>
        <w:numPr>
          <w:ilvl w:val="0"/>
          <w:numId w:val="66"/>
        </w:numPr>
        <w:rPr>
          <w:b/>
          <w:bCs/>
        </w:rPr>
      </w:pPr>
      <w:r w:rsidRPr="0060393F">
        <w:rPr>
          <w:b/>
          <w:bCs/>
        </w:rPr>
        <w:t>DESCRIPTIF DES TRAVAUX</w:t>
      </w:r>
    </w:p>
    <w:p w:rsidR="0076124D" w:rsidRPr="0060393F" w:rsidRDefault="0076124D" w:rsidP="00D507FA">
      <w:pPr>
        <w:numPr>
          <w:ilvl w:val="1"/>
          <w:numId w:val="6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D507FA">
      <w:pPr>
        <w:numPr>
          <w:ilvl w:val="1"/>
          <w:numId w:val="69"/>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D507FA">
      <w:pPr>
        <w:numPr>
          <w:ilvl w:val="1"/>
          <w:numId w:val="69"/>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D507FA">
      <w:pPr>
        <w:numPr>
          <w:ilvl w:val="1"/>
          <w:numId w:val="69"/>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D507FA">
      <w:pPr>
        <w:numPr>
          <w:ilvl w:val="1"/>
          <w:numId w:val="69"/>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033BC7" w:rsidP="0076124D">
      <w:pPr>
        <w:tabs>
          <w:tab w:val="left" w:pos="3451"/>
        </w:tabs>
        <w:spacing w:after="0" w:line="240" w:lineRule="auto"/>
        <w:jc w:val="both"/>
        <w:rPr>
          <w:rFonts w:ascii="Times New Roman" w:hAnsi="Times New Roman" w:cs="Times New Roman"/>
          <w:sz w:val="24"/>
          <w:szCs w:val="24"/>
        </w:rPr>
      </w:pPr>
      <w:r w:rsidRPr="00033BC7">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497C44" w:rsidRDefault="0076124D" w:rsidP="00497C4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FE50E8"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devra être approvisionné en sacs entiers sous la protection de bâches imperméables. Le volume de ciment stocké devra être suffisant pour assurer l‘exécution des travaux à un rythme normal, </w:t>
      </w:r>
      <w:r w:rsidRPr="0060393F">
        <w:rPr>
          <w:rFonts w:ascii="Times New Roman" w:hAnsi="Times New Roman" w:cs="Times New Roman"/>
          <w:sz w:val="24"/>
          <w:szCs w:val="24"/>
        </w:rPr>
        <w:lastRenderedPageBreak/>
        <w:t>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976DA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033BC7" w:rsidP="0076124D">
      <w:pPr>
        <w:spacing w:after="0" w:line="240" w:lineRule="auto"/>
        <w:jc w:val="both"/>
        <w:rPr>
          <w:rFonts w:ascii="Times New Roman" w:hAnsi="Times New Roman" w:cs="Times New Roman"/>
          <w:sz w:val="24"/>
          <w:szCs w:val="24"/>
        </w:rPr>
      </w:pPr>
      <w:r w:rsidRPr="00033BC7">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pannes sont réalisées avec des sections de chevrons 8x8. Elles sont fixées sur les échantignolles formées par les montants des fermes qui contreventent arbalétriers et entraits. Les assemblages sont </w:t>
      </w:r>
      <w:r w:rsidRPr="0060393F">
        <w:rPr>
          <w:rFonts w:ascii="Times New Roman" w:hAnsi="Times New Roman" w:cs="Times New Roman"/>
          <w:sz w:val="24"/>
          <w:szCs w:val="24"/>
        </w:rPr>
        <w:lastRenderedPageBreak/>
        <w:t>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033BC7" w:rsidP="0076124D">
      <w:pPr>
        <w:tabs>
          <w:tab w:val="num" w:pos="1068"/>
        </w:tabs>
        <w:spacing w:after="0" w:line="240" w:lineRule="auto"/>
        <w:jc w:val="both"/>
        <w:rPr>
          <w:rFonts w:ascii="Times New Roman" w:hAnsi="Times New Roman" w:cs="Times New Roman"/>
          <w:sz w:val="24"/>
          <w:szCs w:val="24"/>
        </w:rPr>
      </w:pPr>
      <w:r w:rsidRPr="00033BC7">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2E6E3E" w:rsidRPr="00196404" w:rsidRDefault="002E6E3E"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2E6E3E" w:rsidRDefault="002E6E3E"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497C44" w:rsidRDefault="0076124D" w:rsidP="0076124D">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D507FA">
      <w:pPr>
        <w:pStyle w:val="Titre"/>
        <w:numPr>
          <w:ilvl w:val="2"/>
          <w:numId w:val="7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D507FA">
      <w:pPr>
        <w:pStyle w:val="Titre"/>
        <w:numPr>
          <w:ilvl w:val="2"/>
          <w:numId w:val="7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r w:rsidRPr="0060393F">
        <w:rPr>
          <w:rFonts w:ascii="Times New Roman" w:hAnsi="Times New Roman" w:cs="Times New Roman"/>
          <w:sz w:val="24"/>
          <w:szCs w:val="24"/>
        </w:rPr>
        <w:tab/>
      </w:r>
    </w:p>
    <w:p w:rsidR="0076124D" w:rsidRPr="002009C0" w:rsidRDefault="002009C0" w:rsidP="00D507FA">
      <w:pPr>
        <w:pStyle w:val="Titre"/>
        <w:numPr>
          <w:ilvl w:val="0"/>
          <w:numId w:val="77"/>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D507FA">
      <w:pPr>
        <w:pStyle w:val="Titre"/>
        <w:numPr>
          <w:ilvl w:val="1"/>
          <w:numId w:val="7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D507FA">
      <w:pPr>
        <w:pStyle w:val="Titre"/>
        <w:numPr>
          <w:ilvl w:val="2"/>
          <w:numId w:val="7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D507FA">
      <w:pPr>
        <w:pStyle w:val="Titre"/>
        <w:numPr>
          <w:ilvl w:val="2"/>
          <w:numId w:val="7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D507FA">
      <w:pPr>
        <w:pStyle w:val="Titre"/>
        <w:numPr>
          <w:ilvl w:val="2"/>
          <w:numId w:val="7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D507FA">
      <w:pPr>
        <w:pStyle w:val="Titre"/>
        <w:numPr>
          <w:ilvl w:val="2"/>
          <w:numId w:val="7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497C44"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D507FA">
      <w:pPr>
        <w:pStyle w:val="Titre"/>
        <w:numPr>
          <w:ilvl w:val="1"/>
          <w:numId w:val="79"/>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A7160B" w:rsidRPr="00A7160B"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76124D" w:rsidRDefault="0076124D" w:rsidP="00A7160B">
      <w:pPr>
        <w:pStyle w:val="Titre"/>
        <w:spacing w:before="0" w:after="0"/>
        <w:ind w:left="720"/>
        <w:jc w:val="left"/>
        <w:outlineLvl w:val="9"/>
        <w:rPr>
          <w:rFonts w:ascii="Times New Roman" w:hAnsi="Times New Roman"/>
          <w:b w:val="0"/>
          <w:i/>
          <w:noProof/>
          <w:sz w:val="24"/>
          <w:szCs w:val="24"/>
        </w:rPr>
      </w:pPr>
    </w:p>
    <w:p w:rsidR="00A7160B" w:rsidRPr="00A7160B" w:rsidRDefault="00A7160B" w:rsidP="00D507FA">
      <w:pPr>
        <w:pStyle w:val="Paragraphedeliste"/>
        <w:numPr>
          <w:ilvl w:val="0"/>
          <w:numId w:val="80"/>
        </w:numPr>
      </w:pPr>
      <w:r w:rsidRPr="00A7160B">
        <w:rPr>
          <w:noProof/>
        </w:rPr>
        <w:t>FERRURES ET DES SERRURERIES</w:t>
      </w:r>
    </w:p>
    <w:p w:rsidR="0076124D" w:rsidRPr="0060393F" w:rsidRDefault="0076124D" w:rsidP="00D507FA">
      <w:pPr>
        <w:pStyle w:val="Titre"/>
        <w:numPr>
          <w:ilvl w:val="1"/>
          <w:numId w:val="8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lastRenderedPageBreak/>
        <w:t>CARACTERISTIQUES DES FERRURES ET DES SERRURERIES</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D507FA">
      <w:pPr>
        <w:pStyle w:val="Titre"/>
        <w:numPr>
          <w:ilvl w:val="2"/>
          <w:numId w:val="8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033BC7"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033BC7"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D507FA">
            <w:pPr>
              <w:pStyle w:val="Paragraphedeliste"/>
              <w:numPr>
                <w:ilvl w:val="1"/>
                <w:numId w:val="74"/>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D507FA">
            <w:pPr>
              <w:pStyle w:val="Paragraphedeliste"/>
              <w:numPr>
                <w:ilvl w:val="1"/>
                <w:numId w:val="74"/>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D507FA">
            <w:pPr>
              <w:pStyle w:val="Paragraphedeliste"/>
              <w:numPr>
                <w:ilvl w:val="1"/>
                <w:numId w:val="74"/>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D507FA">
            <w:pPr>
              <w:pStyle w:val="Paragraphedeliste"/>
              <w:numPr>
                <w:ilvl w:val="1"/>
                <w:numId w:val="74"/>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D507FA">
            <w:pPr>
              <w:numPr>
                <w:ilvl w:val="1"/>
                <w:numId w:val="74"/>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Default="00033BC7" w:rsidP="0076124D">
      <w:pPr>
        <w:pStyle w:val="Corpsdetexte3"/>
        <w:tabs>
          <w:tab w:val="left" w:pos="0"/>
        </w:tabs>
        <w:suppressAutoHyphens/>
        <w:jc w:val="both"/>
        <w:rPr>
          <w:b w:val="0"/>
          <w:i/>
          <w:color w:val="auto"/>
          <w:sz w:val="24"/>
        </w:rPr>
      </w:pPr>
      <w:r w:rsidRPr="00033BC7">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2E6E3E" w:rsidRPr="00B1352A" w:rsidRDefault="002E6E3E"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2E6E3E" w:rsidRDefault="002E6E3E" w:rsidP="0076124D"/>
              </w:txbxContent>
            </v:textbox>
            <w10:wrap type="square" anchorx="margin" anchory="margin"/>
          </v:shape>
        </w:pict>
      </w: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Default="00497C44" w:rsidP="0076124D">
      <w:pPr>
        <w:pStyle w:val="Corpsdetexte3"/>
        <w:tabs>
          <w:tab w:val="left" w:pos="0"/>
        </w:tabs>
        <w:suppressAutoHyphens/>
        <w:jc w:val="both"/>
        <w:rPr>
          <w:b w:val="0"/>
          <w:i/>
          <w:color w:val="auto"/>
          <w:sz w:val="24"/>
        </w:rPr>
      </w:pPr>
    </w:p>
    <w:p w:rsidR="00497C44" w:rsidRPr="0060393F" w:rsidRDefault="00497C44"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tbl>
      <w:tblPr>
        <w:tblW w:w="5271" w:type="pct"/>
        <w:tblLayout w:type="fixed"/>
        <w:tblCellMar>
          <w:left w:w="70" w:type="dxa"/>
          <w:right w:w="70" w:type="dxa"/>
        </w:tblCellMar>
        <w:tblLook w:val="04A0"/>
      </w:tblPr>
      <w:tblGrid>
        <w:gridCol w:w="683"/>
        <w:gridCol w:w="682"/>
        <w:gridCol w:w="4658"/>
        <w:gridCol w:w="851"/>
        <w:gridCol w:w="1276"/>
        <w:gridCol w:w="1559"/>
      </w:tblGrid>
      <w:tr w:rsidR="00033A33" w:rsidRPr="003E7314" w:rsidTr="006111C1">
        <w:trPr>
          <w:trHeight w:val="7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lastRenderedPageBreak/>
              <w:t>N°</w:t>
            </w:r>
          </w:p>
        </w:tc>
        <w:tc>
          <w:tcPr>
            <w:tcW w:w="2750" w:type="pct"/>
            <w:gridSpan w:val="2"/>
            <w:tcBorders>
              <w:top w:val="single" w:sz="4" w:space="0" w:color="auto"/>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DESIGNATION DES OUVRAGES </w:t>
            </w: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U</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033A33" w:rsidRPr="00147A03" w:rsidRDefault="004B0AB5" w:rsidP="00E7747E">
            <w:pPr>
              <w:spacing w:after="0" w:line="240" w:lineRule="auto"/>
              <w:jc w:val="center"/>
              <w:rPr>
                <w:rFonts w:ascii="Times New Roman" w:eastAsia="Times New Roman" w:hAnsi="Times New Roman" w:cs="Times New Roman"/>
                <w:b/>
                <w:bCs/>
                <w:sz w:val="24"/>
                <w:szCs w:val="24"/>
                <w:lang w:eastAsia="fr-FR"/>
              </w:rPr>
            </w:pPr>
            <w:r w:rsidRPr="003E7314">
              <w:rPr>
                <w:rFonts w:ascii="Times New Roman" w:eastAsia="Times New Roman" w:hAnsi="Times New Roman" w:cs="Times New Roman"/>
                <w:b/>
                <w:bCs/>
                <w:sz w:val="24"/>
                <w:szCs w:val="24"/>
                <w:lang w:eastAsia="fr-FR"/>
              </w:rPr>
              <w:t>PRIX EN CHIFFRE</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rsidR="00033A33" w:rsidRPr="00147A03" w:rsidRDefault="006111C1" w:rsidP="00E7747E">
            <w:pPr>
              <w:spacing w:after="0" w:line="240" w:lineRule="auto"/>
              <w:jc w:val="center"/>
              <w:rPr>
                <w:rFonts w:ascii="Times New Roman" w:eastAsia="Times New Roman" w:hAnsi="Times New Roman" w:cs="Times New Roman"/>
                <w:b/>
                <w:bCs/>
                <w:sz w:val="24"/>
                <w:szCs w:val="24"/>
                <w:lang w:eastAsia="fr-FR"/>
              </w:rPr>
            </w:pPr>
            <w:r w:rsidRPr="003E7314">
              <w:rPr>
                <w:rFonts w:ascii="Times New Roman" w:eastAsia="Times New Roman" w:hAnsi="Times New Roman" w:cs="Times New Roman"/>
                <w:b/>
                <w:bCs/>
                <w:sz w:val="24"/>
                <w:szCs w:val="24"/>
                <w:lang w:eastAsia="fr-FR"/>
              </w:rPr>
              <w:t>PRIX EN LETTRE</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2750" w:type="pct"/>
            <w:gridSpan w:val="2"/>
            <w:tcBorders>
              <w:top w:val="nil"/>
              <w:left w:val="nil"/>
              <w:bottom w:val="single" w:sz="4" w:space="0" w:color="auto"/>
              <w:right w:val="single" w:sz="4" w:space="0" w:color="auto"/>
            </w:tcBorders>
            <w:shd w:val="clear" w:color="auto" w:fill="auto"/>
            <w:vAlign w:val="bottom"/>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100: TRAVAUX PRELIMINAIRES- TERRASSEMENT</w:t>
            </w:r>
          </w:p>
        </w:tc>
        <w:tc>
          <w:tcPr>
            <w:tcW w:w="438"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3E7314">
              <w:rPr>
                <w:rFonts w:ascii="Times New Roman" w:eastAsia="Times New Roman" w:hAnsi="Times New Roman" w:cs="Times New Roman"/>
                <w:sz w:val="24"/>
                <w:szCs w:val="24"/>
                <w:lang w:eastAsia="fr-FR"/>
              </w:rPr>
              <w:t>Installation</w:t>
            </w:r>
            <w:r w:rsidRPr="00147A03">
              <w:rPr>
                <w:rFonts w:ascii="Times New Roman" w:eastAsia="Times New Roman" w:hAnsi="Times New Roman" w:cs="Times New Roman"/>
                <w:sz w:val="24"/>
                <w:szCs w:val="24"/>
                <w:lang w:eastAsia="fr-FR"/>
              </w:rPr>
              <w:t xml:space="preserve"> de chantier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FF</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E</w:t>
            </w:r>
            <w:r w:rsidRPr="003E7314">
              <w:rPr>
                <w:rFonts w:ascii="Times New Roman" w:eastAsia="Times New Roman" w:hAnsi="Times New Roman" w:cs="Times New Roman"/>
                <w:sz w:val="24"/>
                <w:szCs w:val="24"/>
                <w:lang w:eastAsia="fr-FR"/>
              </w:rPr>
              <w:t>tudes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FF</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Implantation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FF</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100</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2750" w:type="pct"/>
            <w:gridSpan w:val="2"/>
            <w:tcBorders>
              <w:top w:val="nil"/>
              <w:left w:val="nil"/>
              <w:bottom w:val="single" w:sz="4" w:space="0" w:color="auto"/>
              <w:right w:val="single" w:sz="4" w:space="0" w:color="auto"/>
            </w:tcBorders>
            <w:shd w:val="clear" w:color="auto" w:fill="auto"/>
            <w:vAlign w:val="bottom"/>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200</w:t>
            </w:r>
            <w:r w:rsidRPr="003E7314">
              <w:rPr>
                <w:rFonts w:ascii="Times New Roman" w:eastAsia="Times New Roman" w:hAnsi="Times New Roman" w:cs="Times New Roman"/>
                <w:b/>
                <w:bCs/>
                <w:sz w:val="24"/>
                <w:szCs w:val="24"/>
                <w:lang w:eastAsia="fr-FR"/>
              </w:rPr>
              <w:t>: TERRASSEMENT</w:t>
            </w:r>
          </w:p>
        </w:tc>
        <w:tc>
          <w:tcPr>
            <w:tcW w:w="438"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201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Nivellement de la plate forme</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m2</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202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Fouilles en puits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203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Fouilles en rigoles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204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Remblais  des fouilles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m2</w:t>
            </w:r>
          </w:p>
        </w:tc>
        <w:tc>
          <w:tcPr>
            <w:tcW w:w="657" w:type="pct"/>
            <w:tcBorders>
              <w:top w:val="nil"/>
              <w:left w:val="nil"/>
              <w:bottom w:val="single" w:sz="4" w:space="0" w:color="auto"/>
              <w:right w:val="single" w:sz="4" w:space="0" w:color="auto"/>
            </w:tcBorders>
            <w:shd w:val="clear" w:color="auto" w:fill="auto"/>
            <w:vAlign w:val="bottom"/>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200</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N°300 FONDATIONS</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301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Béton de propreté dosé à 150 kg/m3</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302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Béton armé de semelle, dosé à 350kg/m3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color w:val="FF0000"/>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303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Béton armé </w:t>
            </w:r>
            <w:r w:rsidRPr="003E7314">
              <w:rPr>
                <w:rFonts w:ascii="Times New Roman" w:eastAsia="Times New Roman" w:hAnsi="Times New Roman" w:cs="Times New Roman"/>
                <w:sz w:val="24"/>
                <w:szCs w:val="24"/>
                <w:lang w:eastAsia="fr-FR"/>
              </w:rPr>
              <w:t>d’amorce de potaux dosé à 350 kg/m3</w:t>
            </w:r>
            <w:r w:rsidRPr="00147A03">
              <w:rPr>
                <w:rFonts w:ascii="Times New Roman" w:eastAsia="Times New Roman" w:hAnsi="Times New Roman" w:cs="Times New Roman"/>
                <w:sz w:val="24"/>
                <w:szCs w:val="24"/>
                <w:lang w:eastAsia="fr-FR"/>
              </w:rPr>
              <w:t xml:space="preserve">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color w:val="FF0000"/>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304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Béton armé pour longrines dosé à 350kg/m3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color w:val="FF0000"/>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305</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Agglomérés pleins de 20 cm d'épaisseur</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306</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Béton légèrement armé pour dallage de sol ép 8cm dosé à 350 kg/m3</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m2</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300</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N°400: MACONNERIE- ELEVATION</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401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 Maçonnerie en agglos creux de 15x20x40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402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Béton armé pour, poteaux, dosé à 350kg/m³</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color w:val="FF0000"/>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403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Béton armé pour, linteaux, dosé à 350kg/m132</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color w:val="FF0000"/>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404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Béton armé pour, chainage haut, dosé à 350kg/m132</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color w:val="FF0000"/>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gridAfter w:val="4"/>
          <w:wAfter w:w="4297" w:type="pct"/>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351"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LOTN°4 MACONNERIE </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4.2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 Murs en agglos creux de  10x20x40</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4.3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Claustras en béton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4</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5</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LOTN°5 ENDUITS, CHAPES ET DIVERS </w:t>
            </w:r>
          </w:p>
        </w:tc>
        <w:tc>
          <w:tcPr>
            <w:tcW w:w="438" w:type="pct"/>
            <w:tcBorders>
              <w:top w:val="nil"/>
              <w:left w:val="single" w:sz="4" w:space="0" w:color="auto"/>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5.1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Enduits sur murs extérieurs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5.2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Enduit sur murs intérieurs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5.5</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3E7314">
              <w:rPr>
                <w:rFonts w:ascii="Times New Roman" w:eastAsia="Times New Roman" w:hAnsi="Times New Roman" w:cs="Times New Roman"/>
                <w:sz w:val="24"/>
                <w:szCs w:val="24"/>
                <w:lang w:eastAsia="fr-FR"/>
              </w:rPr>
              <w:t>Paillasse</w:t>
            </w:r>
            <w:r w:rsidRPr="00147A03">
              <w:rPr>
                <w:rFonts w:ascii="Times New Roman" w:eastAsia="Times New Roman" w:hAnsi="Times New Roman" w:cs="Times New Roman"/>
                <w:sz w:val="24"/>
                <w:szCs w:val="24"/>
                <w:lang w:eastAsia="fr-FR"/>
              </w:rPr>
              <w:t xml:space="preserve"> en béton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5</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6</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LOT N°6  PLAFONDS </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6.1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Plafond en contre plaqué y compris couvre joint</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6</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7</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LOT N°7 REVETEMENTS SCELLES </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7.1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Grès cérame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7.2</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Fourniture et pose de carreaux de faience pour zone humides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7.3</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Plinthe en grès cérame de 15 cm de hauteur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gridAfter w:val="4"/>
          <w:wAfter w:w="4297" w:type="pct"/>
          <w:trHeight w:val="70"/>
        </w:trPr>
        <w:tc>
          <w:tcPr>
            <w:tcW w:w="352" w:type="pct"/>
            <w:tcBorders>
              <w:top w:val="nil"/>
              <w:left w:val="single" w:sz="4" w:space="0" w:color="auto"/>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351"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8</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LOT N°8 CHARPENTE - COUVERTURE </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8.1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Bois de charpente dur traité au xylamon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m³</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8.2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Planche de rive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lastRenderedPageBreak/>
              <w:t>8.3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Tôle de rive</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8.4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Tôle noue</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8.5</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Tôle </w:t>
            </w:r>
            <w:r w:rsidRPr="003E7314">
              <w:rPr>
                <w:rFonts w:ascii="Times New Roman" w:eastAsia="Times New Roman" w:hAnsi="Times New Roman" w:cs="Times New Roman"/>
                <w:sz w:val="24"/>
                <w:szCs w:val="24"/>
                <w:lang w:eastAsia="fr-FR"/>
              </w:rPr>
              <w:t>faitière</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8.6</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Couverture en tôle bac alu nervure 5/10è teinte naturelle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8</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9</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N°9 MENUISERIE BOIS</w:t>
            </w:r>
          </w:p>
        </w:tc>
        <w:tc>
          <w:tcPr>
            <w:tcW w:w="438" w:type="pct"/>
            <w:tcBorders>
              <w:top w:val="nil"/>
              <w:left w:val="single" w:sz="4" w:space="0" w:color="auto"/>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9.1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Porte isoplane de 0,70x2,10: Pl1</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9.2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Porte isoplane de 1,00x2,10: Pl2</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9.3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Placards de 0,8x3 en CP ép 0,19 y compris étagères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9</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10</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N°10 MENUISERIE METALLIQUE</w:t>
            </w:r>
          </w:p>
        </w:tc>
        <w:tc>
          <w:tcPr>
            <w:tcW w:w="438" w:type="pct"/>
            <w:tcBorders>
              <w:top w:val="nil"/>
              <w:left w:val="single" w:sz="4" w:space="0" w:color="auto"/>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Porte </w:t>
            </w:r>
            <w:r w:rsidRPr="003E7314">
              <w:rPr>
                <w:rFonts w:ascii="Times New Roman" w:eastAsia="Times New Roman" w:hAnsi="Times New Roman" w:cs="Times New Roman"/>
                <w:sz w:val="24"/>
                <w:szCs w:val="24"/>
                <w:lang w:eastAsia="fr-FR"/>
              </w:rPr>
              <w:t>métallique</w:t>
            </w:r>
            <w:r w:rsidRPr="00147A03">
              <w:rPr>
                <w:rFonts w:ascii="Times New Roman" w:eastAsia="Times New Roman" w:hAnsi="Times New Roman" w:cs="Times New Roman"/>
                <w:sz w:val="24"/>
                <w:szCs w:val="24"/>
                <w:lang w:eastAsia="fr-FR"/>
              </w:rPr>
              <w:t xml:space="preserve"> pleine 1,00x2,10 : PP1</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Fenêtres </w:t>
            </w:r>
            <w:r w:rsidRPr="003E7314">
              <w:rPr>
                <w:rFonts w:ascii="Times New Roman" w:eastAsia="Times New Roman" w:hAnsi="Times New Roman" w:cs="Times New Roman"/>
                <w:sz w:val="24"/>
                <w:szCs w:val="24"/>
                <w:lang w:eastAsia="fr-FR"/>
              </w:rPr>
              <w:t>châssis</w:t>
            </w:r>
            <w:r w:rsidRPr="00147A03">
              <w:rPr>
                <w:rFonts w:ascii="Times New Roman" w:eastAsia="Times New Roman" w:hAnsi="Times New Roman" w:cs="Times New Roman"/>
                <w:sz w:val="24"/>
                <w:szCs w:val="24"/>
                <w:lang w:eastAsia="fr-FR"/>
              </w:rPr>
              <w:t xml:space="preserve"> nacco de 10 lames de 1,50 y compris toile moustiquaire (CN)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Fenêtres </w:t>
            </w:r>
            <w:r w:rsidRPr="003E7314">
              <w:rPr>
                <w:rFonts w:ascii="Times New Roman" w:eastAsia="Times New Roman" w:hAnsi="Times New Roman" w:cs="Times New Roman"/>
                <w:sz w:val="24"/>
                <w:szCs w:val="24"/>
                <w:lang w:eastAsia="fr-FR"/>
              </w:rPr>
              <w:t>châssis</w:t>
            </w:r>
            <w:r w:rsidRPr="00147A03">
              <w:rPr>
                <w:rFonts w:ascii="Times New Roman" w:eastAsia="Times New Roman" w:hAnsi="Times New Roman" w:cs="Times New Roman"/>
                <w:sz w:val="24"/>
                <w:szCs w:val="24"/>
                <w:lang w:eastAsia="fr-FR"/>
              </w:rPr>
              <w:t xml:space="preserve"> nacco de 7 lames de 0,60 m y compris toile moustiquaire (CN)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10.4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Grille antivol pour CN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10</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11</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xml:space="preserve">LOT 12 PEINTURE - VITRERIE </w:t>
            </w:r>
          </w:p>
        </w:tc>
        <w:tc>
          <w:tcPr>
            <w:tcW w:w="438" w:type="pct"/>
            <w:tcBorders>
              <w:top w:val="nil"/>
              <w:left w:val="single" w:sz="4" w:space="0" w:color="auto"/>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11.1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Peinture sur murs extérieurs trois (03) couches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11.2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Peinture sur murs intérieurs deux (02) couches</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11.3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Peinture sur </w:t>
            </w:r>
            <w:r w:rsidRPr="003E7314">
              <w:rPr>
                <w:rFonts w:ascii="Times New Roman" w:eastAsia="Times New Roman" w:hAnsi="Times New Roman" w:cs="Times New Roman"/>
                <w:sz w:val="24"/>
                <w:szCs w:val="24"/>
                <w:lang w:eastAsia="fr-FR"/>
              </w:rPr>
              <w:t>menuiseries</w:t>
            </w:r>
            <w:r w:rsidRPr="00147A03">
              <w:rPr>
                <w:rFonts w:ascii="Times New Roman" w:eastAsia="Times New Roman" w:hAnsi="Times New Roman" w:cs="Times New Roman"/>
                <w:sz w:val="24"/>
                <w:szCs w:val="24"/>
                <w:lang w:eastAsia="fr-FR"/>
              </w:rPr>
              <w:t xml:space="preserve"> bois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11.4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Peinture sur grilles antivol de châssis CN</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11.4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Peinture sur </w:t>
            </w:r>
            <w:r w:rsidRPr="003E7314">
              <w:rPr>
                <w:rFonts w:ascii="Times New Roman" w:eastAsia="Times New Roman" w:hAnsi="Times New Roman" w:cs="Times New Roman"/>
                <w:sz w:val="24"/>
                <w:szCs w:val="24"/>
                <w:lang w:eastAsia="fr-FR"/>
              </w:rPr>
              <w:t>plafond</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11.5</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Vitrage pour  châssis NACO</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m²</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11</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12</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N°12 ELECTRICITE</w:t>
            </w:r>
          </w:p>
        </w:tc>
        <w:tc>
          <w:tcPr>
            <w:tcW w:w="438" w:type="pct"/>
            <w:tcBorders>
              <w:top w:val="nil"/>
              <w:left w:val="single" w:sz="4" w:space="0" w:color="auto"/>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Ceinture de terre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Liaisons équipotentielles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Ens</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12.3</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Coffrets et tableaux</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FF</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Interrupteur simple allumage y compris fourreautage et </w:t>
            </w:r>
            <w:r w:rsidRPr="003E7314">
              <w:rPr>
                <w:rFonts w:ascii="Times New Roman" w:eastAsia="Times New Roman" w:hAnsi="Times New Roman" w:cs="Times New Roman"/>
                <w:sz w:val="24"/>
                <w:szCs w:val="24"/>
                <w:lang w:eastAsia="fr-FR"/>
              </w:rPr>
              <w:t>câblage</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12.5</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3E7314">
              <w:rPr>
                <w:rFonts w:ascii="Times New Roman" w:eastAsia="Times New Roman" w:hAnsi="Times New Roman" w:cs="Times New Roman"/>
                <w:sz w:val="24"/>
                <w:szCs w:val="24"/>
                <w:lang w:eastAsia="fr-FR"/>
              </w:rPr>
              <w:t>Interrupteurs</w:t>
            </w:r>
            <w:r w:rsidRPr="00147A03">
              <w:rPr>
                <w:rFonts w:ascii="Times New Roman" w:eastAsia="Times New Roman" w:hAnsi="Times New Roman" w:cs="Times New Roman"/>
                <w:sz w:val="24"/>
                <w:szCs w:val="24"/>
                <w:lang w:eastAsia="fr-FR"/>
              </w:rPr>
              <w:t xml:space="preserve"> va et vient allumage y compris fourreautage et câbles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12.6</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Prises de courant 2P+T 16A y compris fourreautage et câblage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12.7</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Applique sanitaire 2P+T+ inter LEGRAND y compris fourreautage et câblage.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12.8</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3E7314">
              <w:rPr>
                <w:rFonts w:ascii="Times New Roman" w:eastAsia="Times New Roman" w:hAnsi="Times New Roman" w:cs="Times New Roman"/>
                <w:sz w:val="24"/>
                <w:szCs w:val="24"/>
                <w:lang w:eastAsia="fr-FR"/>
              </w:rPr>
              <w:t>Réglette</w:t>
            </w:r>
            <w:r w:rsidRPr="00147A03">
              <w:rPr>
                <w:rFonts w:ascii="Times New Roman" w:eastAsia="Times New Roman" w:hAnsi="Times New Roman" w:cs="Times New Roman"/>
                <w:sz w:val="24"/>
                <w:szCs w:val="24"/>
                <w:lang w:eastAsia="fr-FR"/>
              </w:rPr>
              <w:t xml:space="preserve"> y compris fourreautage et câblage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12.9</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Hublot rond étanche y compris fourreautage et câblage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000000" w:fill="D8D8D8"/>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2750" w:type="pct"/>
            <w:gridSpan w:val="2"/>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Sous Total 12</w:t>
            </w:r>
          </w:p>
        </w:tc>
        <w:tc>
          <w:tcPr>
            <w:tcW w:w="438" w:type="pct"/>
            <w:tcBorders>
              <w:top w:val="nil"/>
              <w:left w:val="nil"/>
              <w:bottom w:val="single" w:sz="4" w:space="0" w:color="auto"/>
              <w:right w:val="nil"/>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657" w:type="pct"/>
            <w:tcBorders>
              <w:top w:val="nil"/>
              <w:left w:val="nil"/>
              <w:bottom w:val="single" w:sz="4" w:space="0" w:color="auto"/>
              <w:right w:val="single" w:sz="4" w:space="0" w:color="auto"/>
            </w:tcBorders>
            <w:shd w:val="clear" w:color="000000" w:fill="D8D8D8"/>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 </w:t>
            </w:r>
          </w:p>
        </w:tc>
        <w:tc>
          <w:tcPr>
            <w:tcW w:w="803" w:type="pct"/>
            <w:tcBorders>
              <w:top w:val="nil"/>
              <w:left w:val="nil"/>
              <w:bottom w:val="single" w:sz="4" w:space="0" w:color="auto"/>
              <w:right w:val="single" w:sz="4" w:space="0" w:color="auto"/>
            </w:tcBorders>
            <w:shd w:val="clear" w:color="000000" w:fill="D8D8D8"/>
            <w:noWrap/>
            <w:vAlign w:val="bottom"/>
            <w:hideMark/>
          </w:tcPr>
          <w:p w:rsidR="00033A33" w:rsidRPr="00147A03" w:rsidRDefault="00033A33" w:rsidP="00E7747E">
            <w:pPr>
              <w:spacing w:after="0" w:line="240" w:lineRule="auto"/>
              <w:jc w:val="right"/>
              <w:rPr>
                <w:rFonts w:ascii="Times New Roman" w:eastAsia="Times New Roman" w:hAnsi="Times New Roman" w:cs="Times New Roman"/>
                <w:b/>
                <w:bCs/>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13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b/>
                <w:bCs/>
                <w:sz w:val="24"/>
                <w:szCs w:val="24"/>
                <w:lang w:eastAsia="fr-FR"/>
              </w:rPr>
            </w:pPr>
            <w:r w:rsidRPr="00147A03">
              <w:rPr>
                <w:rFonts w:ascii="Times New Roman" w:eastAsia="Times New Roman" w:hAnsi="Times New Roman" w:cs="Times New Roman"/>
                <w:b/>
                <w:bCs/>
                <w:sz w:val="24"/>
                <w:szCs w:val="24"/>
                <w:lang w:eastAsia="fr-FR"/>
              </w:rPr>
              <w:t>LOT N° 13 FLUIDES</w:t>
            </w:r>
          </w:p>
        </w:tc>
        <w:tc>
          <w:tcPr>
            <w:tcW w:w="438"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c>
          <w:tcPr>
            <w:tcW w:w="803" w:type="pct"/>
            <w:tcBorders>
              <w:top w:val="nil"/>
              <w:left w:val="nil"/>
              <w:bottom w:val="single" w:sz="4" w:space="0" w:color="auto"/>
              <w:right w:val="single" w:sz="4" w:space="0" w:color="auto"/>
            </w:tcBorders>
            <w:shd w:val="clear" w:color="auto" w:fill="auto"/>
            <w:noWrap/>
            <w:vAlign w:val="bottom"/>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w:t>
            </w: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13.1</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Réseau d'évacuation des EV/EU</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Ens</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13.2</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Réseau enterré</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Ens</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13.3</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Lavabo blanc </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13.4</w:t>
            </w:r>
          </w:p>
        </w:tc>
        <w:tc>
          <w:tcPr>
            <w:tcW w:w="2750" w:type="pct"/>
            <w:gridSpan w:val="2"/>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Cuvette </w:t>
            </w:r>
            <w:r w:rsidRPr="003E7314">
              <w:rPr>
                <w:rFonts w:ascii="Times New Roman" w:eastAsia="Times New Roman" w:hAnsi="Times New Roman" w:cs="Times New Roman"/>
                <w:sz w:val="24"/>
                <w:szCs w:val="24"/>
                <w:lang w:eastAsia="fr-FR"/>
              </w:rPr>
              <w:t>WC</w:t>
            </w:r>
          </w:p>
        </w:tc>
        <w:tc>
          <w:tcPr>
            <w:tcW w:w="438"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13.5</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Evier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13.6</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 xml:space="preserve">Douche </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lastRenderedPageBreak/>
              <w:t>13.7</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Robinet d'eau dans la cour</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13.8</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Fosse septique pour 40 usagers y compris canalisations et regard de raccordement</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13.9</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Puisard septique pour 40 usagers y compris canalisations et regard de raccordement</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u</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13.8</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Caniveau</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r w:rsidR="00033A33" w:rsidRPr="003E7314" w:rsidTr="006111C1">
        <w:trPr>
          <w:trHeight w:val="7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13.9</w:t>
            </w:r>
          </w:p>
        </w:tc>
        <w:tc>
          <w:tcPr>
            <w:tcW w:w="2750" w:type="pct"/>
            <w:gridSpan w:val="2"/>
            <w:tcBorders>
              <w:top w:val="nil"/>
              <w:left w:val="nil"/>
              <w:bottom w:val="single" w:sz="4" w:space="0" w:color="auto"/>
              <w:right w:val="nil"/>
            </w:tcBorders>
            <w:shd w:val="clear" w:color="auto" w:fill="auto"/>
            <w:vAlign w:val="center"/>
            <w:hideMark/>
          </w:tcPr>
          <w:p w:rsidR="00033A33" w:rsidRPr="00147A03" w:rsidRDefault="00033A33" w:rsidP="00E7747E">
            <w:pPr>
              <w:spacing w:after="0" w:line="240" w:lineRule="auto"/>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Dallette pour caniveau</w:t>
            </w:r>
          </w:p>
        </w:tc>
        <w:tc>
          <w:tcPr>
            <w:tcW w:w="438" w:type="pct"/>
            <w:tcBorders>
              <w:top w:val="nil"/>
              <w:left w:val="single" w:sz="4" w:space="0" w:color="auto"/>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center"/>
              <w:rPr>
                <w:rFonts w:ascii="Times New Roman" w:eastAsia="Times New Roman" w:hAnsi="Times New Roman" w:cs="Times New Roman"/>
                <w:sz w:val="24"/>
                <w:szCs w:val="24"/>
                <w:lang w:eastAsia="fr-FR"/>
              </w:rPr>
            </w:pPr>
            <w:r w:rsidRPr="00147A03">
              <w:rPr>
                <w:rFonts w:ascii="Times New Roman" w:eastAsia="Times New Roman" w:hAnsi="Times New Roman" w:cs="Times New Roman"/>
                <w:sz w:val="24"/>
                <w:szCs w:val="24"/>
                <w:lang w:eastAsia="fr-FR"/>
              </w:rPr>
              <w:t>ml</w:t>
            </w:r>
          </w:p>
        </w:tc>
        <w:tc>
          <w:tcPr>
            <w:tcW w:w="657" w:type="pct"/>
            <w:tcBorders>
              <w:top w:val="nil"/>
              <w:left w:val="nil"/>
              <w:bottom w:val="single" w:sz="4" w:space="0" w:color="auto"/>
              <w:right w:val="single" w:sz="4" w:space="0" w:color="auto"/>
            </w:tcBorders>
            <w:shd w:val="clear" w:color="auto" w:fill="auto"/>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c>
          <w:tcPr>
            <w:tcW w:w="803" w:type="pct"/>
            <w:tcBorders>
              <w:top w:val="nil"/>
              <w:left w:val="nil"/>
              <w:bottom w:val="single" w:sz="4" w:space="0" w:color="auto"/>
              <w:right w:val="single" w:sz="4" w:space="0" w:color="auto"/>
            </w:tcBorders>
            <w:shd w:val="clear" w:color="auto" w:fill="auto"/>
            <w:noWrap/>
            <w:vAlign w:val="center"/>
            <w:hideMark/>
          </w:tcPr>
          <w:p w:rsidR="00033A33" w:rsidRPr="00147A03" w:rsidRDefault="00033A33" w:rsidP="00E7747E">
            <w:pPr>
              <w:spacing w:after="0" w:line="240" w:lineRule="auto"/>
              <w:jc w:val="right"/>
              <w:rPr>
                <w:rFonts w:ascii="Times New Roman" w:eastAsia="Times New Roman" w:hAnsi="Times New Roman" w:cs="Times New Roman"/>
                <w:sz w:val="24"/>
                <w:szCs w:val="24"/>
                <w:lang w:eastAsia="fr-FR"/>
              </w:rPr>
            </w:pPr>
          </w:p>
        </w:tc>
      </w:tr>
    </w:tbl>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76124D" w:rsidP="0076124D">
      <w:pPr>
        <w:spacing w:before="120" w:after="120"/>
        <w:jc w:val="both"/>
        <w:rPr>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76124D">
      <w:pPr>
        <w:spacing w:after="0" w:line="240" w:lineRule="auto"/>
        <w:jc w:val="center"/>
        <w:rPr>
          <w:rFonts w:ascii="Times New Roman" w:hAnsi="Times New Roman" w:cs="Times New Roman"/>
          <w:b/>
          <w:sz w:val="24"/>
          <w:lang w:eastAsia="fr-FR"/>
        </w:rPr>
      </w:pPr>
    </w:p>
    <w:p w:rsidR="00310443" w:rsidRDefault="00310443" w:rsidP="0076124D">
      <w:pPr>
        <w:spacing w:after="0" w:line="240" w:lineRule="auto"/>
        <w:jc w:val="center"/>
        <w:rPr>
          <w:rFonts w:ascii="Times New Roman" w:hAnsi="Times New Roman" w:cs="Times New Roman"/>
          <w:b/>
          <w:sz w:val="24"/>
          <w:lang w:eastAsia="fr-FR"/>
        </w:rPr>
      </w:pPr>
    </w:p>
    <w:p w:rsidR="00310443" w:rsidRDefault="00310443" w:rsidP="0076124D">
      <w:pPr>
        <w:spacing w:after="0" w:line="240" w:lineRule="auto"/>
        <w:jc w:val="center"/>
        <w:rPr>
          <w:rFonts w:ascii="Times New Roman" w:hAnsi="Times New Roman" w:cs="Times New Roman"/>
          <w:b/>
          <w:sz w:val="24"/>
          <w:lang w:eastAsia="fr-FR"/>
        </w:rPr>
      </w:pPr>
    </w:p>
    <w:p w:rsidR="00310443" w:rsidRDefault="00310443" w:rsidP="0076124D">
      <w:pPr>
        <w:spacing w:after="0" w:line="240" w:lineRule="auto"/>
        <w:jc w:val="center"/>
        <w:rPr>
          <w:rFonts w:ascii="Times New Roman" w:hAnsi="Times New Roman" w:cs="Times New Roman"/>
          <w:b/>
          <w:sz w:val="24"/>
          <w:lang w:eastAsia="fr-FR"/>
        </w:rPr>
      </w:pPr>
    </w:p>
    <w:p w:rsidR="00310443" w:rsidRPr="0060393F" w:rsidRDefault="00310443"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76124D">
      <w:pPr>
        <w:spacing w:after="0" w:line="240" w:lineRule="auto"/>
        <w:jc w:val="center"/>
        <w:rPr>
          <w:rFonts w:ascii="Times New Roman" w:hAnsi="Times New Roman" w:cs="Times New Roman"/>
          <w:b/>
          <w:sz w:val="24"/>
          <w:lang w:eastAsia="fr-FR"/>
        </w:rPr>
      </w:pPr>
    </w:p>
    <w:p w:rsidR="00C313EA" w:rsidRPr="0060393F" w:rsidRDefault="00C313EA" w:rsidP="0076124D">
      <w:pPr>
        <w:spacing w:after="0" w:line="240" w:lineRule="auto"/>
        <w:jc w:val="center"/>
        <w:rPr>
          <w:rFonts w:ascii="Times New Roman" w:hAnsi="Times New Roman" w:cs="Times New Roman"/>
          <w:b/>
          <w:sz w:val="24"/>
          <w:lang w:eastAsia="fr-FR"/>
        </w:rPr>
      </w:pPr>
    </w:p>
    <w:p w:rsidR="005E5590" w:rsidRDefault="005E5590" w:rsidP="000057F0">
      <w:pPr>
        <w:spacing w:after="0" w:line="240" w:lineRule="auto"/>
        <w:jc w:val="center"/>
        <w:rPr>
          <w:rFonts w:ascii="Times New Roman" w:hAnsi="Times New Roman" w:cs="Times New Roman"/>
          <w:b/>
          <w:sz w:val="24"/>
          <w:lang w:eastAsia="fr-FR"/>
        </w:rPr>
      </w:pPr>
    </w:p>
    <w:p w:rsidR="005E5590" w:rsidRDefault="005E5590" w:rsidP="000057F0">
      <w:pPr>
        <w:spacing w:after="0" w:line="240" w:lineRule="auto"/>
        <w:jc w:val="center"/>
        <w:rPr>
          <w:rFonts w:ascii="Times New Roman" w:hAnsi="Times New Roman" w:cs="Times New Roman"/>
          <w:b/>
          <w:sz w:val="24"/>
          <w:lang w:eastAsia="fr-FR"/>
        </w:rPr>
      </w:pPr>
    </w:p>
    <w:p w:rsidR="005E5590" w:rsidRDefault="005E5590" w:rsidP="000057F0">
      <w:pPr>
        <w:spacing w:after="0" w:line="240" w:lineRule="auto"/>
        <w:jc w:val="center"/>
        <w:rPr>
          <w:rFonts w:ascii="Times New Roman" w:hAnsi="Times New Roman" w:cs="Times New Roman"/>
          <w:b/>
          <w:sz w:val="24"/>
          <w:lang w:eastAsia="fr-FR"/>
        </w:rPr>
      </w:pPr>
    </w:p>
    <w:p w:rsidR="005E5590" w:rsidRDefault="005E5590" w:rsidP="000057F0">
      <w:pPr>
        <w:spacing w:after="0" w:line="240" w:lineRule="auto"/>
        <w:jc w:val="center"/>
        <w:rPr>
          <w:rFonts w:ascii="Times New Roman" w:hAnsi="Times New Roman" w:cs="Times New Roman"/>
          <w:b/>
          <w:sz w:val="24"/>
          <w:lang w:eastAsia="fr-FR"/>
        </w:rPr>
      </w:pPr>
    </w:p>
    <w:p w:rsidR="005E5590" w:rsidRDefault="005E5590"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E46A51">
      <w:pPr>
        <w:spacing w:after="0" w:line="240" w:lineRule="auto"/>
        <w:rPr>
          <w:rFonts w:ascii="Times New Roman" w:hAnsi="Times New Roman" w:cs="Times New Roman"/>
          <w:b/>
          <w:sz w:val="24"/>
          <w:lang w:eastAsia="fr-FR"/>
        </w:rPr>
      </w:pPr>
    </w:p>
    <w:p w:rsidR="00E46A51" w:rsidRDefault="00E46A51" w:rsidP="00E46A51">
      <w:pPr>
        <w:spacing w:after="0" w:line="240" w:lineRule="auto"/>
        <w:rPr>
          <w:rFonts w:ascii="Times New Roman" w:hAnsi="Times New Roman" w:cs="Times New Roman"/>
          <w:b/>
          <w:sz w:val="24"/>
          <w:lang w:eastAsia="fr-FR"/>
        </w:rPr>
      </w:pPr>
    </w:p>
    <w:p w:rsidR="00E46A51" w:rsidRDefault="00E46A51" w:rsidP="00E46A51">
      <w:pPr>
        <w:spacing w:after="0" w:line="240" w:lineRule="auto"/>
        <w:rPr>
          <w:rFonts w:ascii="Times New Roman" w:hAnsi="Times New Roman" w:cs="Times New Roman"/>
          <w:b/>
          <w:sz w:val="24"/>
          <w:lang w:eastAsia="fr-FR"/>
        </w:rPr>
      </w:pPr>
    </w:p>
    <w:p w:rsidR="00E46A51" w:rsidRDefault="00E46A51" w:rsidP="00E46A51">
      <w:pPr>
        <w:spacing w:after="0" w:line="240" w:lineRule="auto"/>
        <w:rPr>
          <w:rFonts w:ascii="Times New Roman" w:hAnsi="Times New Roman" w:cs="Times New Roman"/>
          <w:b/>
          <w:sz w:val="24"/>
          <w:lang w:eastAsia="fr-FR"/>
        </w:rPr>
      </w:pPr>
    </w:p>
    <w:p w:rsidR="00E46A51" w:rsidRDefault="00E46A51" w:rsidP="00E46A51">
      <w:pPr>
        <w:spacing w:after="0" w:line="240" w:lineRule="auto"/>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0A18D9" w:rsidRDefault="000A18D9"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7E4D75" w:rsidRDefault="007E4D75"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426E9E" w:rsidRDefault="00426E9E" w:rsidP="000057F0">
      <w:pPr>
        <w:spacing w:after="0" w:line="240" w:lineRule="auto"/>
        <w:jc w:val="center"/>
        <w:rPr>
          <w:rFonts w:ascii="Times New Roman" w:hAnsi="Times New Roman" w:cs="Times New Roman"/>
          <w:b/>
          <w:sz w:val="24"/>
          <w:lang w:eastAsia="fr-FR"/>
        </w:rPr>
      </w:pPr>
    </w:p>
    <w:p w:rsidR="008B2DFC" w:rsidRPr="00BF074D" w:rsidRDefault="00033BC7" w:rsidP="00BF074D">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left:0;text-align:left;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2E6E3E" w:rsidRPr="00B1352A" w:rsidRDefault="002E6E3E"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tbl>
      <w:tblPr>
        <w:tblW w:w="5425" w:type="pct"/>
        <w:tblLayout w:type="fixed"/>
        <w:tblCellMar>
          <w:left w:w="70" w:type="dxa"/>
          <w:right w:w="70" w:type="dxa"/>
        </w:tblCellMar>
        <w:tblLook w:val="04A0"/>
      </w:tblPr>
      <w:tblGrid>
        <w:gridCol w:w="713"/>
        <w:gridCol w:w="6020"/>
        <w:gridCol w:w="849"/>
        <w:gridCol w:w="991"/>
        <w:gridCol w:w="712"/>
        <w:gridCol w:w="708"/>
      </w:tblGrid>
      <w:tr w:rsidR="00E95BB4" w:rsidRPr="00686941" w:rsidTr="00A66D5A">
        <w:trPr>
          <w:trHeight w:val="70"/>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lastRenderedPageBreak/>
              <w:t>N°</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DESIGNATION DES OUVRAGES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U</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QTE</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P.U</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P.T</w:t>
            </w:r>
          </w:p>
        </w:tc>
      </w:tr>
      <w:tr w:rsidR="00E95BB4" w:rsidRPr="00686941" w:rsidTr="00A66D5A">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012" w:type="pct"/>
            <w:tcBorders>
              <w:top w:val="nil"/>
              <w:left w:val="nil"/>
              <w:bottom w:val="single" w:sz="4" w:space="0" w:color="auto"/>
              <w:right w:val="single" w:sz="4" w:space="0" w:color="auto"/>
            </w:tcBorders>
            <w:shd w:val="clear" w:color="auto" w:fill="auto"/>
            <w:vAlign w:val="bottom"/>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100: TRAVAUX PRELIMINAIRES- TERRASSEMENT</w:t>
            </w:r>
          </w:p>
        </w:tc>
        <w:tc>
          <w:tcPr>
            <w:tcW w:w="425"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686941" w:rsidP="00147A03">
            <w:pPr>
              <w:spacing w:after="0" w:line="240" w:lineRule="auto"/>
              <w:rPr>
                <w:rFonts w:ascii="Times New Roman" w:eastAsia="Times New Roman" w:hAnsi="Times New Roman" w:cs="Times New Roman"/>
                <w:lang w:eastAsia="fr-FR"/>
              </w:rPr>
            </w:pPr>
            <w:r w:rsidRPr="00686941">
              <w:rPr>
                <w:rFonts w:ascii="Times New Roman" w:eastAsia="Times New Roman" w:hAnsi="Times New Roman" w:cs="Times New Roman"/>
                <w:lang w:eastAsia="fr-FR"/>
              </w:rPr>
              <w:t>Installation</w:t>
            </w:r>
            <w:r w:rsidR="00147A03" w:rsidRPr="00147A03">
              <w:rPr>
                <w:rFonts w:ascii="Times New Roman" w:eastAsia="Times New Roman" w:hAnsi="Times New Roman" w:cs="Times New Roman"/>
                <w:lang w:eastAsia="fr-FR"/>
              </w:rPr>
              <w:t xml:space="preserve"> de chantier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FF</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E</w:t>
            </w:r>
            <w:r w:rsidR="00E95BB4" w:rsidRPr="00147A03">
              <w:rPr>
                <w:rFonts w:ascii="Times New Roman" w:eastAsia="Times New Roman" w:hAnsi="Times New Roman" w:cs="Times New Roman"/>
                <w:lang w:eastAsia="fr-FR"/>
              </w:rPr>
              <w:t>tudes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FF</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Implantation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FF</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100</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012" w:type="pct"/>
            <w:tcBorders>
              <w:top w:val="nil"/>
              <w:left w:val="nil"/>
              <w:bottom w:val="single" w:sz="4" w:space="0" w:color="auto"/>
              <w:right w:val="single" w:sz="4" w:space="0" w:color="auto"/>
            </w:tcBorders>
            <w:shd w:val="clear" w:color="auto" w:fill="auto"/>
            <w:vAlign w:val="bottom"/>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200</w:t>
            </w:r>
            <w:r w:rsidR="00A609F5" w:rsidRPr="00147A03">
              <w:rPr>
                <w:rFonts w:ascii="Times New Roman" w:eastAsia="Times New Roman" w:hAnsi="Times New Roman" w:cs="Times New Roman"/>
                <w:b/>
                <w:bCs/>
                <w:lang w:eastAsia="fr-FR"/>
              </w:rPr>
              <w:t>: TERRASSEMENT</w:t>
            </w:r>
          </w:p>
        </w:tc>
        <w:tc>
          <w:tcPr>
            <w:tcW w:w="425"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Nivellement de la plate forme</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m2</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1414,62</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Fouilles en puits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9,07</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Fouilles en rigoles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99,50</w:t>
            </w:r>
          </w:p>
        </w:tc>
        <w:tc>
          <w:tcPr>
            <w:tcW w:w="35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Remblais  des fouilles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m2</w:t>
            </w:r>
          </w:p>
        </w:tc>
        <w:tc>
          <w:tcPr>
            <w:tcW w:w="496"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137,06</w:t>
            </w:r>
          </w:p>
        </w:tc>
        <w:tc>
          <w:tcPr>
            <w:tcW w:w="356" w:type="pct"/>
            <w:tcBorders>
              <w:top w:val="nil"/>
              <w:left w:val="nil"/>
              <w:bottom w:val="single" w:sz="4" w:space="0" w:color="auto"/>
              <w:right w:val="single" w:sz="4" w:space="0" w:color="auto"/>
            </w:tcBorders>
            <w:shd w:val="clear" w:color="auto" w:fill="auto"/>
            <w:vAlign w:val="bottom"/>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200</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N°300 FONDATIONS</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Béton de propreté dosé à 150 kg/m3</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9,80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Béton armé de semelle, dosé à 350kg/m3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7,56</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color w:val="FF0000"/>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Béton armé </w:t>
            </w:r>
            <w:r w:rsidR="000A48CC" w:rsidRPr="00147A03">
              <w:rPr>
                <w:rFonts w:ascii="Times New Roman" w:eastAsia="Times New Roman" w:hAnsi="Times New Roman" w:cs="Times New Roman"/>
                <w:lang w:eastAsia="fr-FR"/>
              </w:rPr>
              <w:t>d’amorce de potaux dosé à 350 kg/m3</w:t>
            </w:r>
            <w:r w:rsidRPr="00147A03">
              <w:rPr>
                <w:rFonts w:ascii="Times New Roman" w:eastAsia="Times New Roman" w:hAnsi="Times New Roman" w:cs="Times New Roman"/>
                <w:lang w:eastAsia="fr-FR"/>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3,15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color w:val="FF0000"/>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Béton armé pour longrines dosé à 350kg/m3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13,12</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color w:val="FF0000"/>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305</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Agglomérés pleins de 20 cm d'épaisseur</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76,82</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306</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Béton légèrement armé pour dallage de sol ép 8cm dosé à 350 kg/m3</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m2</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471,54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300</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N°400: MACONNERIE- ELEVATION</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 Maçonnerie en agglos creux de 15x20x40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472,05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Béton armé pour, poteaux, dosé à 350kg/m³</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18,93</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color w:val="FF0000"/>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Béton armé pour, linteaux, dosé à 350kg/m132</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0,55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color w:val="FF0000"/>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Béton armé pour, chainage haut, dosé à 350kg/m132</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0,55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color w:val="FF0000"/>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3</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LOTN°4 MACONNERIE </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 Murs en agglos creux de  10x20x40</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122,48</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Claustras en béton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51,64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4</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5</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LOTN°5 ENDUITS, CHAPES ET DIVERS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5.1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Enduits sur murs extérieurs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495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5.2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Enduit sur murs intérieurs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790,84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5.5</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0653F5"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Paillasse</w:t>
            </w:r>
            <w:r w:rsidR="00147A03" w:rsidRPr="00147A03">
              <w:rPr>
                <w:rFonts w:ascii="Times New Roman" w:eastAsia="Times New Roman" w:hAnsi="Times New Roman" w:cs="Times New Roman"/>
                <w:lang w:eastAsia="fr-FR"/>
              </w:rPr>
              <w:t xml:space="preserve"> en béton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8,85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5</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6</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LOT N°6  PLAFONDS </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6.1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Plafond en contre plaqué y compris couvre joint</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288,24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6</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LOT N°7 REVETEMENTS SCELLES </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Grès cérame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288,24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7.2</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Fourniture et pose de carreaux de faience pour zone humides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106,44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7.3</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Plinthe en grès cérame de 15 cm de hauteur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375</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7</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8</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LOT N°8 CHARPENTE - COUVERTURE </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Bois de charpente dur traité au xylamon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m³</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Planche de rive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124,30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Tôle de rive</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124,30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Tôle noue</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19,60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8.5</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Tôle </w:t>
            </w:r>
            <w:r w:rsidR="008C62AB" w:rsidRPr="00147A03">
              <w:rPr>
                <w:rFonts w:ascii="Times New Roman" w:eastAsia="Times New Roman" w:hAnsi="Times New Roman" w:cs="Times New Roman"/>
                <w:lang w:eastAsia="fr-FR"/>
              </w:rPr>
              <w:t>faitière</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89,30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8.6</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Couverture en tôle bac alu nervure 5/10è teinte naturelle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418,79</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8</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9</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N°9 MENUISERIE BOIS</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Porte isoplane de 0,70x2,10: Pl1</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lastRenderedPageBreak/>
              <w:t>9.2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Porte isoplane de 1,00x2,10: Pl2</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Placards de 0,8x3 en CP ép 0,19 y compris étagères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3,00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9</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10</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N°10 MENUISERIE METALLIQUE</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Porte </w:t>
            </w:r>
            <w:r w:rsidR="00B45752" w:rsidRPr="00147A03">
              <w:rPr>
                <w:rFonts w:ascii="Times New Roman" w:eastAsia="Times New Roman" w:hAnsi="Times New Roman" w:cs="Times New Roman"/>
                <w:lang w:eastAsia="fr-FR"/>
              </w:rPr>
              <w:t>métallique</w:t>
            </w:r>
            <w:r w:rsidRPr="00147A03">
              <w:rPr>
                <w:rFonts w:ascii="Times New Roman" w:eastAsia="Times New Roman" w:hAnsi="Times New Roman" w:cs="Times New Roman"/>
                <w:lang w:eastAsia="fr-FR"/>
              </w:rPr>
              <w:t xml:space="preserve"> pleine 1,00x2,10 : PP1</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Fenêtres </w:t>
            </w:r>
            <w:r w:rsidR="005428EE" w:rsidRPr="00147A03">
              <w:rPr>
                <w:rFonts w:ascii="Times New Roman" w:eastAsia="Times New Roman" w:hAnsi="Times New Roman" w:cs="Times New Roman"/>
                <w:lang w:eastAsia="fr-FR"/>
              </w:rPr>
              <w:t>châssis</w:t>
            </w:r>
            <w:r w:rsidRPr="00147A03">
              <w:rPr>
                <w:rFonts w:ascii="Times New Roman" w:eastAsia="Times New Roman" w:hAnsi="Times New Roman" w:cs="Times New Roman"/>
                <w:lang w:eastAsia="fr-FR"/>
              </w:rPr>
              <w:t xml:space="preserve"> nacco de 10 lames de 1,50 y compris toile moustiquaire (CN)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Fenêtres </w:t>
            </w:r>
            <w:r w:rsidR="007828D8" w:rsidRPr="00147A03">
              <w:rPr>
                <w:rFonts w:ascii="Times New Roman" w:eastAsia="Times New Roman" w:hAnsi="Times New Roman" w:cs="Times New Roman"/>
                <w:lang w:eastAsia="fr-FR"/>
              </w:rPr>
              <w:t>châssis</w:t>
            </w:r>
            <w:r w:rsidRPr="00147A03">
              <w:rPr>
                <w:rFonts w:ascii="Times New Roman" w:eastAsia="Times New Roman" w:hAnsi="Times New Roman" w:cs="Times New Roman"/>
                <w:lang w:eastAsia="fr-FR"/>
              </w:rPr>
              <w:t xml:space="preserve"> nacco de 7 lames de 0,60 m y compris toile moustiquaire (CN)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Grille antivol pour CN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27,36</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10</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11</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xml:space="preserve">LOT 12 PEINTURE - VITRERIE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11.1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Peinture sur murs extérieurs trois (03) couches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495,00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11.2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Peinture sur murs intérieurs deux (02) couches</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790,84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11.3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Peinture sur </w:t>
            </w:r>
            <w:r w:rsidR="00682964" w:rsidRPr="00147A03">
              <w:rPr>
                <w:rFonts w:ascii="Times New Roman" w:eastAsia="Times New Roman" w:hAnsi="Times New Roman" w:cs="Times New Roman"/>
                <w:lang w:eastAsia="fr-FR"/>
              </w:rPr>
              <w:t>menuiseries</w:t>
            </w:r>
            <w:r w:rsidRPr="00147A03">
              <w:rPr>
                <w:rFonts w:ascii="Times New Roman" w:eastAsia="Times New Roman" w:hAnsi="Times New Roman" w:cs="Times New Roman"/>
                <w:lang w:eastAsia="fr-FR"/>
              </w:rPr>
              <w:t xml:space="preserve"> bois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89,88</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11.4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Peinture sur grilles antivol de châssis CN</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27,36</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11.4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Peinture sur </w:t>
            </w:r>
            <w:r w:rsidR="00682964" w:rsidRPr="00147A03">
              <w:rPr>
                <w:rFonts w:ascii="Times New Roman" w:eastAsia="Times New Roman" w:hAnsi="Times New Roman" w:cs="Times New Roman"/>
                <w:lang w:eastAsia="fr-FR"/>
              </w:rPr>
              <w:t>plafond</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288,24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11.5</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Vitrage pour  châssis NACO</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m²</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27,36</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11</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12</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N°12 ELECTRICITE</w:t>
            </w:r>
          </w:p>
        </w:tc>
        <w:tc>
          <w:tcPr>
            <w:tcW w:w="425" w:type="pct"/>
            <w:tcBorders>
              <w:top w:val="nil"/>
              <w:left w:val="single" w:sz="4" w:space="0" w:color="auto"/>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Ceinture de terre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148,64</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Liaisons équipotentielles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Ens</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12.3</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Coffrets et tableaux</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FF</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Interrupteur simple allumage y compris fourreautage et </w:t>
            </w:r>
            <w:r w:rsidR="00CF7F82" w:rsidRPr="00147A03">
              <w:rPr>
                <w:rFonts w:ascii="Times New Roman" w:eastAsia="Times New Roman" w:hAnsi="Times New Roman" w:cs="Times New Roman"/>
                <w:lang w:eastAsia="fr-FR"/>
              </w:rPr>
              <w:t>câblage</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25,00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12.5</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CF7F82"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Interrupteurs</w:t>
            </w:r>
            <w:r w:rsidR="00147A03" w:rsidRPr="00147A03">
              <w:rPr>
                <w:rFonts w:ascii="Times New Roman" w:eastAsia="Times New Roman" w:hAnsi="Times New Roman" w:cs="Times New Roman"/>
                <w:lang w:eastAsia="fr-FR"/>
              </w:rPr>
              <w:t xml:space="preserve"> va et vient allumage y compris fourreautage et câbles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12.6</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Prises de courant 2P+T 16A y compris fourreautage et câblage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17,00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12.7</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Applique sanitaire 2P+T+ inter LEGRAND y compris fourreautage et câblage.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12.8</w:t>
            </w:r>
          </w:p>
        </w:tc>
        <w:tc>
          <w:tcPr>
            <w:tcW w:w="3012" w:type="pct"/>
            <w:tcBorders>
              <w:top w:val="nil"/>
              <w:left w:val="nil"/>
              <w:bottom w:val="single" w:sz="4" w:space="0" w:color="auto"/>
              <w:right w:val="nil"/>
            </w:tcBorders>
            <w:shd w:val="clear" w:color="auto" w:fill="auto"/>
            <w:vAlign w:val="center"/>
            <w:hideMark/>
          </w:tcPr>
          <w:p w:rsidR="00147A03" w:rsidRPr="00147A03" w:rsidRDefault="00670ECA"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Réglette</w:t>
            </w:r>
            <w:r w:rsidR="00147A03" w:rsidRPr="00147A03">
              <w:rPr>
                <w:rFonts w:ascii="Times New Roman" w:eastAsia="Times New Roman" w:hAnsi="Times New Roman" w:cs="Times New Roman"/>
                <w:lang w:eastAsia="fr-FR"/>
              </w:rPr>
              <w:t xml:space="preserve"> y compris fourreautage et câblage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000000" w:fill="FFFF00"/>
            <w:noWrap/>
            <w:vAlign w:val="center"/>
            <w:hideMark/>
          </w:tcPr>
          <w:p w:rsidR="00147A03" w:rsidRPr="00147A03" w:rsidRDefault="00147A03" w:rsidP="00147A03">
            <w:pPr>
              <w:spacing w:after="0" w:line="240" w:lineRule="auto"/>
              <w:jc w:val="center"/>
              <w:rPr>
                <w:rFonts w:ascii="Times New Roman" w:eastAsia="Times New Roman" w:hAnsi="Times New Roman" w:cs="Times New Roman"/>
                <w:color w:val="FF0000"/>
                <w:lang w:eastAsia="fr-FR"/>
              </w:rPr>
            </w:pPr>
            <w:r w:rsidRPr="00147A03">
              <w:rPr>
                <w:rFonts w:ascii="Times New Roman" w:eastAsia="Times New Roman" w:hAnsi="Times New Roman" w:cs="Times New Roman"/>
                <w:color w:val="FF0000"/>
                <w:lang w:eastAsia="fr-FR"/>
              </w:rPr>
              <w:t>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12.9</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Hublot rond étanche y compris fourreautage et câblage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5,00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012"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12</w:t>
            </w:r>
          </w:p>
        </w:tc>
        <w:tc>
          <w:tcPr>
            <w:tcW w:w="425"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496" w:type="pct"/>
            <w:tcBorders>
              <w:top w:val="nil"/>
              <w:left w:val="nil"/>
              <w:bottom w:val="single" w:sz="4" w:space="0" w:color="auto"/>
              <w:right w:val="nil"/>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6" w:type="pct"/>
            <w:tcBorders>
              <w:top w:val="nil"/>
              <w:left w:val="nil"/>
              <w:bottom w:val="single" w:sz="4" w:space="0" w:color="auto"/>
              <w:right w:val="single" w:sz="4" w:space="0" w:color="auto"/>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 </w:t>
            </w:r>
          </w:p>
        </w:tc>
        <w:tc>
          <w:tcPr>
            <w:tcW w:w="354" w:type="pct"/>
            <w:tcBorders>
              <w:top w:val="nil"/>
              <w:left w:val="nil"/>
              <w:bottom w:val="single" w:sz="4" w:space="0" w:color="auto"/>
              <w:right w:val="single" w:sz="4" w:space="0" w:color="auto"/>
            </w:tcBorders>
            <w:shd w:val="clear" w:color="000000" w:fill="D8D8D8"/>
            <w:noWrap/>
            <w:vAlign w:val="bottom"/>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13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LOT N° 13 FLUIDES</w:t>
            </w:r>
          </w:p>
        </w:tc>
        <w:tc>
          <w:tcPr>
            <w:tcW w:w="425"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9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354" w:type="pct"/>
            <w:tcBorders>
              <w:top w:val="nil"/>
              <w:left w:val="nil"/>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13.1</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Réseau d'évacuation des EV/EU</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Ens</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13.2</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Réseau enterré</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Ens</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13.3</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Lavabo blanc </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13.4</w:t>
            </w:r>
          </w:p>
        </w:tc>
        <w:tc>
          <w:tcPr>
            <w:tcW w:w="3012"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Cuvette </w:t>
            </w:r>
            <w:r w:rsidR="00670ECA" w:rsidRPr="00147A03">
              <w:rPr>
                <w:rFonts w:ascii="Times New Roman" w:eastAsia="Times New Roman" w:hAnsi="Times New Roman" w:cs="Times New Roman"/>
                <w:lang w:eastAsia="fr-FR"/>
              </w:rPr>
              <w:t>WC</w:t>
            </w:r>
          </w:p>
        </w:tc>
        <w:tc>
          <w:tcPr>
            <w:tcW w:w="425"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5,00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13.5</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Evier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13.6</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xml:space="preserve">Douche </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4,00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13.7</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Robinet d'eau dans la cour</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13.8</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Fosse septique pour 40 usagers y compris canalisations et regard de raccordement</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13.9</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Puisard septique pour 40 usagers y compris canalisations et regard de raccordement</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u</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2,00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13.8</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Caniveau</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125,00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686941"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13.9</w:t>
            </w:r>
          </w:p>
        </w:tc>
        <w:tc>
          <w:tcPr>
            <w:tcW w:w="3012" w:type="pct"/>
            <w:tcBorders>
              <w:top w:val="nil"/>
              <w:left w:val="nil"/>
              <w:bottom w:val="single" w:sz="4" w:space="0" w:color="auto"/>
              <w:right w:val="nil"/>
            </w:tcBorders>
            <w:shd w:val="clear" w:color="auto" w:fill="auto"/>
            <w:vAlign w:val="center"/>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Dallette pour caniveau</w:t>
            </w:r>
          </w:p>
        </w:tc>
        <w:tc>
          <w:tcPr>
            <w:tcW w:w="425" w:type="pct"/>
            <w:tcBorders>
              <w:top w:val="nil"/>
              <w:left w:val="single" w:sz="4" w:space="0" w:color="auto"/>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ml</w:t>
            </w:r>
          </w:p>
        </w:tc>
        <w:tc>
          <w:tcPr>
            <w:tcW w:w="496"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9,40</w:t>
            </w:r>
          </w:p>
        </w:tc>
        <w:tc>
          <w:tcPr>
            <w:tcW w:w="356" w:type="pct"/>
            <w:tcBorders>
              <w:top w:val="nil"/>
              <w:left w:val="nil"/>
              <w:bottom w:val="single" w:sz="4" w:space="0" w:color="auto"/>
              <w:right w:val="single" w:sz="4" w:space="0" w:color="auto"/>
            </w:tcBorders>
            <w:shd w:val="clear" w:color="auto" w:fill="auto"/>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center"/>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000000" w:fill="D8D8D8"/>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Sous Total 13</w:t>
            </w:r>
          </w:p>
        </w:tc>
        <w:tc>
          <w:tcPr>
            <w:tcW w:w="354" w:type="pct"/>
            <w:tcBorders>
              <w:top w:val="nil"/>
              <w:left w:val="nil"/>
              <w:bottom w:val="single" w:sz="4" w:space="0" w:color="auto"/>
              <w:right w:val="single" w:sz="4" w:space="0" w:color="auto"/>
            </w:tcBorders>
            <w:shd w:val="clear" w:color="000000" w:fill="D8D8D8"/>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MONTANT TOTAL HTVA</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TVA (19,25%</w:t>
            </w:r>
            <w:r w:rsidR="00944387" w:rsidRPr="00147A03">
              <w:rPr>
                <w:rFonts w:ascii="Times New Roman" w:eastAsia="Times New Roman" w:hAnsi="Times New Roman" w:cs="Times New Roman"/>
                <w:b/>
                <w:bCs/>
                <w:lang w:eastAsia="fr-FR"/>
              </w:rPr>
              <w:t>HTVA)</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IR (2,2% )</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MONTANT TOTAL T.T.C</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r w:rsidR="00E95BB4" w:rsidRPr="00147A03" w:rsidTr="00E95BB4">
        <w:trPr>
          <w:trHeight w:val="70"/>
        </w:trPr>
        <w:tc>
          <w:tcPr>
            <w:tcW w:w="357" w:type="pct"/>
            <w:tcBorders>
              <w:top w:val="nil"/>
              <w:left w:val="single" w:sz="4" w:space="0" w:color="auto"/>
              <w:bottom w:val="single" w:sz="4" w:space="0" w:color="auto"/>
              <w:right w:val="single" w:sz="4" w:space="0" w:color="auto"/>
            </w:tcBorders>
            <w:shd w:val="clear" w:color="auto" w:fill="auto"/>
            <w:noWrap/>
            <w:vAlign w:val="bottom"/>
            <w:hideMark/>
          </w:tcPr>
          <w:p w:rsidR="00147A03" w:rsidRPr="00147A03" w:rsidRDefault="00147A03" w:rsidP="00147A03">
            <w:pPr>
              <w:spacing w:after="0" w:line="240" w:lineRule="auto"/>
              <w:rPr>
                <w:rFonts w:ascii="Times New Roman" w:eastAsia="Times New Roman" w:hAnsi="Times New Roman" w:cs="Times New Roman"/>
                <w:lang w:eastAsia="fr-FR"/>
              </w:rPr>
            </w:pPr>
            <w:r w:rsidRPr="00147A03">
              <w:rPr>
                <w:rFonts w:ascii="Times New Roman" w:eastAsia="Times New Roman" w:hAnsi="Times New Roman" w:cs="Times New Roman"/>
                <w:lang w:eastAsia="fr-FR"/>
              </w:rPr>
              <w:t> </w:t>
            </w:r>
          </w:p>
        </w:tc>
        <w:tc>
          <w:tcPr>
            <w:tcW w:w="4289"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47A03" w:rsidRPr="00147A03" w:rsidRDefault="00147A03" w:rsidP="00147A03">
            <w:pPr>
              <w:spacing w:after="0" w:line="240" w:lineRule="auto"/>
              <w:rPr>
                <w:rFonts w:ascii="Times New Roman" w:eastAsia="Times New Roman" w:hAnsi="Times New Roman" w:cs="Times New Roman"/>
                <w:b/>
                <w:bCs/>
                <w:lang w:eastAsia="fr-FR"/>
              </w:rPr>
            </w:pPr>
            <w:r w:rsidRPr="00147A03">
              <w:rPr>
                <w:rFonts w:ascii="Times New Roman" w:eastAsia="Times New Roman" w:hAnsi="Times New Roman" w:cs="Times New Roman"/>
                <w:b/>
                <w:bCs/>
                <w:lang w:eastAsia="fr-FR"/>
              </w:rPr>
              <w:t>NET A PERCEVOIR</w:t>
            </w:r>
          </w:p>
        </w:tc>
        <w:tc>
          <w:tcPr>
            <w:tcW w:w="354" w:type="pct"/>
            <w:tcBorders>
              <w:top w:val="nil"/>
              <w:left w:val="nil"/>
              <w:bottom w:val="single" w:sz="4" w:space="0" w:color="auto"/>
              <w:right w:val="single" w:sz="4" w:space="0" w:color="auto"/>
            </w:tcBorders>
            <w:shd w:val="clear" w:color="auto" w:fill="auto"/>
            <w:noWrap/>
            <w:vAlign w:val="center"/>
            <w:hideMark/>
          </w:tcPr>
          <w:p w:rsidR="00147A03" w:rsidRPr="00147A03" w:rsidRDefault="00147A03" w:rsidP="00147A03">
            <w:pPr>
              <w:spacing w:after="0" w:line="240" w:lineRule="auto"/>
              <w:jc w:val="right"/>
              <w:rPr>
                <w:rFonts w:ascii="Times New Roman" w:eastAsia="Times New Roman" w:hAnsi="Times New Roman" w:cs="Times New Roman"/>
                <w:b/>
                <w:bCs/>
                <w:lang w:eastAsia="fr-FR"/>
              </w:rPr>
            </w:pPr>
          </w:p>
        </w:tc>
      </w:tr>
    </w:tbl>
    <w:p w:rsidR="00AE6986" w:rsidRDefault="00AE6986" w:rsidP="009B771E">
      <w:pPr>
        <w:spacing w:after="0" w:line="240" w:lineRule="auto"/>
        <w:jc w:val="center"/>
        <w:rPr>
          <w:rFonts w:ascii="Times New Roman" w:eastAsia="Times New Roman" w:hAnsi="Times New Roman"/>
          <w:b/>
          <w:sz w:val="24"/>
          <w:szCs w:val="24"/>
          <w:lang w:eastAsia="fr-FR"/>
        </w:rPr>
      </w:pPr>
    </w:p>
    <w:p w:rsidR="00D5185A" w:rsidRPr="00D3298A" w:rsidRDefault="00D5185A" w:rsidP="009B771E">
      <w:pPr>
        <w:spacing w:after="0" w:line="240" w:lineRule="auto"/>
        <w:jc w:val="center"/>
        <w:rPr>
          <w:rFonts w:ascii="Times New Roman" w:eastAsia="Times New Roman" w:hAnsi="Times New Roman"/>
          <w:b/>
          <w:lang w:eastAsia="fr-FR"/>
        </w:rPr>
      </w:pPr>
      <w:r w:rsidRPr="00D3298A">
        <w:rPr>
          <w:rFonts w:ascii="Times New Roman" w:eastAsia="Times New Roman" w:hAnsi="Times New Roman"/>
          <w:b/>
          <w:lang w:eastAsia="fr-FR"/>
        </w:rPr>
        <w:t>ARRETE LE PRESENT DEVIS A LA SOMME TOUTES TAXES</w:t>
      </w:r>
      <w:r w:rsidR="00883595" w:rsidRPr="00D3298A">
        <w:rPr>
          <w:rFonts w:ascii="Times New Roman" w:eastAsia="Times New Roman" w:hAnsi="Times New Roman"/>
          <w:b/>
          <w:lang w:eastAsia="fr-FR"/>
        </w:rPr>
        <w:t xml:space="preserve"> COMPRISES DE ………………..</w:t>
      </w:r>
      <w:r w:rsidRPr="00D3298A">
        <w:rPr>
          <w:rFonts w:ascii="Times New Roman" w:eastAsia="Times New Roman" w:hAnsi="Times New Roman"/>
          <w:b/>
          <w:lang w:eastAsia="fr-FR"/>
        </w:rPr>
        <w:t xml:space="preserve"> DE FRANCS CFA</w:t>
      </w:r>
      <w:r w:rsidR="009B771E" w:rsidRPr="00D3298A">
        <w:rPr>
          <w:rFonts w:ascii="Times New Roman" w:eastAsia="Times New Roman" w:hAnsi="Times New Roman"/>
          <w:b/>
          <w:lang w:eastAsia="fr-FR"/>
        </w:rPr>
        <w:t>.</w:t>
      </w:r>
    </w:p>
    <w:p w:rsidR="0076124D" w:rsidRPr="00517BF6" w:rsidRDefault="0076124D" w:rsidP="00517BF6">
      <w:pPr>
        <w:tabs>
          <w:tab w:val="left" w:pos="1578"/>
        </w:tabs>
        <w:rPr>
          <w:rFonts w:ascii="Times New Roman" w:hAnsi="Times New Roman" w:cs="Times New Roman"/>
          <w:sz w:val="24"/>
          <w:lang w:eastAsia="fr-BE"/>
        </w:rPr>
        <w:sectPr w:rsidR="0076124D" w:rsidRPr="00517BF6" w:rsidSect="00976DAB">
          <w:pgSz w:w="11906" w:h="16838"/>
          <w:pgMar w:top="992" w:right="1418" w:bottom="1418" w:left="1418" w:header="709" w:footer="709" w:gutter="0"/>
          <w:cols w:space="708"/>
          <w:docGrid w:linePitch="360"/>
        </w:sectPr>
      </w:pPr>
    </w:p>
    <w:p w:rsidR="00571CC2" w:rsidRDefault="00033BC7" w:rsidP="00517BF6">
      <w:pPr>
        <w:rPr>
          <w:rFonts w:ascii="Times New Roman" w:hAnsi="Times New Roman" w:cs="Times New Roman"/>
          <w:b/>
          <w:sz w:val="24"/>
          <w:u w:val="single"/>
          <w:lang w:eastAsia="fr-BE"/>
        </w:rPr>
      </w:pPr>
      <w:r w:rsidRPr="00033BC7">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2E6E3E" w:rsidRDefault="002E6E3E" w:rsidP="0076124D">
                  <w:pPr>
                    <w:jc w:val="center"/>
                    <w:rPr>
                      <w:b/>
                      <w:iCs/>
                      <w:sz w:val="32"/>
                      <w:szCs w:val="32"/>
                    </w:rPr>
                  </w:pPr>
                  <w:r w:rsidRPr="00B1352A">
                    <w:rPr>
                      <w:b/>
                      <w:iCs/>
                      <w:sz w:val="32"/>
                      <w:szCs w:val="32"/>
                    </w:rPr>
                    <w:t>PIECE 8: LE CADRE DU SOUS-DETAIL DES PRIX UNITAIRES (SDP)</w:t>
                  </w:r>
                </w:p>
                <w:p w:rsidR="002E6E3E" w:rsidRPr="00B1352A" w:rsidRDefault="002E6E3E"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ED6967">
      <w:pP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D95186" w:rsidRPr="0060393F" w:rsidRDefault="00D95186"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1A6D85"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033BC7" w:rsidP="0076124D">
      <w:pPr>
        <w:jc w:val="center"/>
        <w:rPr>
          <w:rFonts w:ascii="Times New Roman" w:hAnsi="Times New Roman" w:cs="Times New Roman"/>
          <w:b/>
          <w:sz w:val="24"/>
          <w:u w:val="single"/>
          <w:lang w:eastAsia="fr-BE"/>
        </w:rPr>
      </w:pPr>
      <w:r w:rsidRPr="00033BC7">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2E6E3E" w:rsidRPr="00B1352A" w:rsidRDefault="002E6E3E"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2E6E3E" w:rsidRDefault="002E6E3E"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033BC7"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68.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2E6E3E" w:rsidRPr="00F46EEB" w:rsidTr="00976DAB">
                    <w:trPr>
                      <w:jc w:val="center"/>
                    </w:trPr>
                    <w:tc>
                      <w:tcPr>
                        <w:tcW w:w="1384" w:type="pct"/>
                        <w:vAlign w:val="center"/>
                      </w:tcPr>
                      <w:p w:rsidR="002E6E3E" w:rsidRPr="003D4DBD" w:rsidRDefault="002E6E3E"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COMMUNE DE OULI</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F46EEB" w:rsidTr="00976DAB">
                    <w:trPr>
                      <w:jc w:val="center"/>
                    </w:trPr>
                    <w:tc>
                      <w:tcPr>
                        <w:tcW w:w="1384"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2E6E3E" w:rsidRPr="00F46EEB" w:rsidTr="00976DAB">
                    <w:trPr>
                      <w:jc w:val="center"/>
                    </w:trPr>
                    <w:tc>
                      <w:tcPr>
                        <w:tcW w:w="1384" w:type="pct"/>
                        <w:vAlign w:val="center"/>
                      </w:tcPr>
                      <w:p w:rsidR="002E6E3E" w:rsidRPr="003D4DBD" w:rsidRDefault="002E6E3E"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2E6E3E" w:rsidRPr="003D4DBD" w:rsidRDefault="002E6E3E" w:rsidP="00976DAB">
                        <w:pPr>
                          <w:spacing w:after="0"/>
                          <w:jc w:val="center"/>
                          <w:rPr>
                            <w:rFonts w:ascii="Baskerville Old Face" w:hAnsi="Baskerville Old Face"/>
                            <w:sz w:val="16"/>
                            <w:szCs w:val="18"/>
                          </w:rPr>
                        </w:pPr>
                      </w:p>
                      <w:p w:rsidR="002E6E3E" w:rsidRPr="003D4DBD" w:rsidRDefault="002E6E3E" w:rsidP="00976DAB">
                        <w:pPr>
                          <w:spacing w:after="0"/>
                          <w:jc w:val="center"/>
                          <w:rPr>
                            <w:rFonts w:ascii="Baskerville Old Face" w:hAnsi="Baskerville Old Face"/>
                            <w:sz w:val="16"/>
                            <w:szCs w:val="18"/>
                          </w:rPr>
                        </w:pPr>
                      </w:p>
                    </w:tc>
                  </w:tr>
                </w:tbl>
                <w:p w:rsidR="002E6E3E" w:rsidRPr="005511CC" w:rsidRDefault="002E6E3E"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2E6E3E" w:rsidRPr="001A6D85"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2E6E3E" w:rsidRPr="003D4DBD" w:rsidRDefault="002E6E3E"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934915"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OULI COUNCIL</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E6E3E" w:rsidRPr="003D4DBD" w:rsidTr="00976DAB">
                    <w:trPr>
                      <w:jc w:val="center"/>
                    </w:trPr>
                    <w:tc>
                      <w:tcPr>
                        <w:tcW w:w="5000" w:type="pct"/>
                        <w:vAlign w:val="center"/>
                      </w:tcPr>
                      <w:p w:rsidR="002E6E3E" w:rsidRPr="003D4DBD" w:rsidRDefault="002E6E3E"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2E6E3E" w:rsidRPr="003D4DBD" w:rsidTr="00976DAB">
                    <w:trPr>
                      <w:jc w:val="center"/>
                    </w:trPr>
                    <w:tc>
                      <w:tcPr>
                        <w:tcW w:w="5000" w:type="pct"/>
                        <w:vAlign w:val="center"/>
                      </w:tcPr>
                      <w:p w:rsidR="002E6E3E" w:rsidRPr="003D4DBD" w:rsidRDefault="002E6E3E"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2E6E3E" w:rsidRPr="003D4DBD" w:rsidRDefault="002E6E3E" w:rsidP="002561AE">
                  <w:pPr>
                    <w:pStyle w:val="Corpsdetexte"/>
                    <w:widowControl w:val="0"/>
                    <w:rPr>
                      <w:rFonts w:ascii="Baskerville Old Face" w:hAnsi="Baskerville Old Face"/>
                      <w:sz w:val="16"/>
                      <w:szCs w:val="18"/>
                    </w:rPr>
                  </w:pPr>
                </w:p>
                <w:p w:rsidR="002E6E3E" w:rsidRPr="00A6153C" w:rsidRDefault="002E6E3E"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A11333" w:rsidRDefault="00A11333" w:rsidP="0076124D">
      <w:pPr>
        <w:spacing w:after="0" w:line="240" w:lineRule="auto"/>
        <w:outlineLvl w:val="0"/>
        <w:rPr>
          <w:rFonts w:ascii="Times New Roman" w:hAnsi="Times New Roman" w:cs="Times New Roman"/>
          <w:b/>
          <w:sz w:val="24"/>
          <w:u w:val="single"/>
          <w:lang w:eastAsia="fr-BE"/>
        </w:rPr>
      </w:pPr>
    </w:p>
    <w:p w:rsidR="0076124D" w:rsidRDefault="0076124D" w:rsidP="005F6DC9">
      <w:pPr>
        <w:spacing w:after="0" w:line="240" w:lineRule="auto"/>
        <w:outlineLvl w:val="0"/>
        <w:rPr>
          <w:rFonts w:ascii="Times New Roman" w:hAnsi="Times New Roman" w:cs="Times New Roman"/>
          <w:b/>
          <w:sz w:val="24"/>
          <w:u w:val="single"/>
          <w:lang w:eastAsia="fr-BE"/>
        </w:rPr>
      </w:pPr>
    </w:p>
    <w:p w:rsidR="009227E4" w:rsidRDefault="009227E4" w:rsidP="005F6DC9">
      <w:pPr>
        <w:spacing w:after="0" w:line="240" w:lineRule="auto"/>
        <w:outlineLvl w:val="0"/>
        <w:rPr>
          <w:rFonts w:ascii="Times New Roman" w:hAnsi="Times New Roman" w:cs="Times New Roman"/>
          <w:b/>
          <w:bCs/>
        </w:rPr>
      </w:pPr>
    </w:p>
    <w:p w:rsidR="005F6DC9" w:rsidRPr="0060393F" w:rsidRDefault="005F6DC9" w:rsidP="005F6DC9">
      <w:pPr>
        <w:spacing w:after="0" w:line="240" w:lineRule="auto"/>
        <w:outlineLvl w:val="0"/>
        <w:rPr>
          <w:rFonts w:ascii="Times New Roman" w:hAnsi="Times New Roman" w:cs="Times New Roman"/>
          <w:b/>
          <w:bCs/>
        </w:rPr>
      </w:pPr>
    </w:p>
    <w:p w:rsidR="00571CC2" w:rsidRPr="00C250FB" w:rsidRDefault="00571CC2" w:rsidP="0022082D">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sidR="00AE2742">
        <w:rPr>
          <w:rFonts w:ascii="Times New Roman" w:hAnsi="Times New Roman" w:cs="Times New Roman"/>
          <w:b/>
          <w:bCs/>
        </w:rPr>
        <w:t>COMMANDE N°________/ AONO/RE/DK/C</w:t>
      </w:r>
      <w:r w:rsidR="009A7B4A">
        <w:rPr>
          <w:rFonts w:ascii="Times New Roman" w:hAnsi="Times New Roman" w:cs="Times New Roman"/>
          <w:b/>
          <w:bCs/>
        </w:rPr>
        <w:t>-</w:t>
      </w:r>
      <w:r w:rsidR="000A67DA">
        <w:rPr>
          <w:rFonts w:ascii="Times New Roman" w:hAnsi="Times New Roman" w:cs="Times New Roman"/>
          <w:b/>
          <w:bCs/>
        </w:rPr>
        <w:t>OULI</w:t>
      </w:r>
      <w:r w:rsidR="00AE2742">
        <w:rPr>
          <w:rFonts w:ascii="Times New Roman" w:hAnsi="Times New Roman" w:cs="Times New Roman"/>
          <w:b/>
          <w:bCs/>
        </w:rPr>
        <w:t>/SG</w:t>
      </w:r>
      <w:r w:rsidR="009A7B4A">
        <w:rPr>
          <w:rFonts w:ascii="Times New Roman" w:hAnsi="Times New Roman" w:cs="Times New Roman"/>
          <w:b/>
          <w:bCs/>
        </w:rPr>
        <w:t>/CI</w:t>
      </w:r>
      <w:r w:rsidRPr="00C250FB">
        <w:rPr>
          <w:rFonts w:ascii="Times New Roman" w:hAnsi="Times New Roman" w:cs="Times New Roman"/>
          <w:b/>
          <w:bCs/>
        </w:rPr>
        <w:t>PM</w:t>
      </w:r>
      <w:r w:rsidR="00BC067F">
        <w:rPr>
          <w:rFonts w:ascii="Times New Roman" w:hAnsi="Times New Roman" w:cs="Times New Roman"/>
          <w:b/>
          <w:bCs/>
        </w:rPr>
        <w:t>/2025</w:t>
      </w:r>
      <w:r w:rsidR="00547FA3">
        <w:rPr>
          <w:rFonts w:ascii="Times New Roman" w:hAnsi="Times New Roman" w:cs="Times New Roman"/>
          <w:b/>
          <w:bCs/>
        </w:rPr>
        <w:t xml:space="preserve"> </w:t>
      </w:r>
      <w:r w:rsidR="00C9092F">
        <w:rPr>
          <w:rFonts w:ascii="Times New Roman" w:hAnsi="Times New Roman" w:cs="Times New Roman"/>
          <w:b/>
          <w:bCs/>
        </w:rPr>
        <w:t>DU</w:t>
      </w:r>
      <w:r w:rsidRPr="00C250FB">
        <w:rPr>
          <w:rFonts w:ascii="Times New Roman" w:hAnsi="Times New Roman" w:cs="Times New Roman"/>
          <w:b/>
          <w:bCs/>
        </w:rPr>
        <w:t>__________________</w:t>
      </w:r>
    </w:p>
    <w:p w:rsidR="00571CC2" w:rsidRPr="00E641F0" w:rsidRDefault="00571CC2" w:rsidP="0022082D">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sidR="000A67DA">
        <w:rPr>
          <w:rFonts w:ascii="Times New Roman" w:hAnsi="Times New Roman" w:cs="Times New Roman"/>
          <w:bCs/>
        </w:rPr>
        <w:t>RE/DK/C-OULI</w:t>
      </w:r>
      <w:r w:rsidR="00E02923">
        <w:rPr>
          <w:rFonts w:ascii="Times New Roman" w:hAnsi="Times New Roman" w:cs="Times New Roman"/>
          <w:bCs/>
        </w:rPr>
        <w:t>/SG</w:t>
      </w:r>
      <w:r w:rsidR="002952DD">
        <w:rPr>
          <w:rFonts w:ascii="Times New Roman" w:hAnsi="Times New Roman" w:cs="Times New Roman"/>
          <w:bCs/>
        </w:rPr>
        <w:t>/CI</w:t>
      </w:r>
      <w:r w:rsidRPr="00E641F0">
        <w:rPr>
          <w:rFonts w:ascii="Times New Roman" w:hAnsi="Times New Roman" w:cs="Times New Roman"/>
          <w:bCs/>
        </w:rPr>
        <w:t>PM</w:t>
      </w:r>
      <w:r w:rsidR="00BC067F">
        <w:rPr>
          <w:rFonts w:ascii="Times New Roman" w:hAnsi="Times New Roman" w:cs="Times New Roman"/>
          <w:bCs/>
        </w:rPr>
        <w:t>/2025</w:t>
      </w:r>
    </w:p>
    <w:p w:rsidR="00571CC2" w:rsidRDefault="00571CC2" w:rsidP="0022082D">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00A40520">
        <w:rPr>
          <w:b w:val="0"/>
          <w:sz w:val="22"/>
          <w:szCs w:val="22"/>
        </w:rPr>
        <w:t xml:space="preserve"> </w:t>
      </w:r>
      <w:r w:rsidRPr="00E641F0">
        <w:rPr>
          <w:b w:val="0"/>
          <w:bCs w:val="0"/>
          <w:sz w:val="22"/>
          <w:szCs w:val="22"/>
        </w:rPr>
        <w:t xml:space="preserve">DES TRAVAUX DE CONSTRUCTION </w:t>
      </w:r>
      <w:r w:rsidR="00D13CA4">
        <w:rPr>
          <w:b w:val="0"/>
          <w:bCs w:val="0"/>
          <w:color w:val="auto"/>
          <w:sz w:val="22"/>
          <w:szCs w:val="22"/>
        </w:rPr>
        <w:t xml:space="preserve">DU CENTRE DE SANTE </w:t>
      </w:r>
      <w:r w:rsidR="00BC067F">
        <w:rPr>
          <w:b w:val="0"/>
          <w:bCs w:val="0"/>
          <w:color w:val="auto"/>
          <w:sz w:val="22"/>
          <w:szCs w:val="22"/>
        </w:rPr>
        <w:t>DE TOCKTOYO</w:t>
      </w:r>
      <w:r w:rsidR="00D13CA4">
        <w:rPr>
          <w:b w:val="0"/>
          <w:bCs w:val="0"/>
          <w:color w:val="auto"/>
          <w:sz w:val="22"/>
          <w:szCs w:val="22"/>
        </w:rPr>
        <w:t>,</w:t>
      </w:r>
      <w:r w:rsidR="00AC1739">
        <w:rPr>
          <w:b w:val="0"/>
          <w:bCs w:val="0"/>
          <w:iCs/>
          <w:color w:val="auto"/>
          <w:sz w:val="22"/>
          <w:szCs w:val="22"/>
        </w:rPr>
        <w:t xml:space="preserve"> DANS</w:t>
      </w:r>
      <w:r w:rsidR="00C9092F">
        <w:rPr>
          <w:b w:val="0"/>
          <w:bCs w:val="0"/>
          <w:iCs/>
          <w:color w:val="auto"/>
          <w:sz w:val="22"/>
          <w:szCs w:val="22"/>
        </w:rPr>
        <w:t xml:space="preserve"> </w:t>
      </w:r>
      <w:r w:rsidRPr="00E641F0">
        <w:rPr>
          <w:b w:val="0"/>
          <w:bCs w:val="0"/>
          <w:color w:val="auto"/>
          <w:sz w:val="22"/>
          <w:szCs w:val="22"/>
        </w:rPr>
        <w:t xml:space="preserve">LA COMMUNE DE </w:t>
      </w:r>
      <w:r w:rsidR="00BE7489">
        <w:rPr>
          <w:b w:val="0"/>
          <w:bCs w:val="0"/>
          <w:color w:val="auto"/>
          <w:sz w:val="22"/>
          <w:szCs w:val="22"/>
        </w:rPr>
        <w:t>OULI</w:t>
      </w:r>
      <w:r w:rsidR="00D54461">
        <w:rPr>
          <w:b w:val="0"/>
          <w:bCs w:val="0"/>
          <w:color w:val="auto"/>
          <w:sz w:val="22"/>
          <w:szCs w:val="22"/>
        </w:rPr>
        <w:t>,</w:t>
      </w:r>
      <w:r w:rsidRPr="00E641F0">
        <w:rPr>
          <w:b w:val="0"/>
          <w:bCs w:val="0"/>
          <w:color w:val="auto"/>
          <w:sz w:val="22"/>
          <w:szCs w:val="22"/>
        </w:rPr>
        <w:t xml:space="preserve"> DEPARTEMENT DE LA KADEY, REGION DE L’EST.</w:t>
      </w:r>
    </w:p>
    <w:p w:rsidR="000A67DA" w:rsidRPr="00D13CA4" w:rsidRDefault="000A67DA" w:rsidP="000A67DA">
      <w:pPr>
        <w:spacing w:after="0"/>
        <w:jc w:val="center"/>
        <w:rPr>
          <w:rFonts w:ascii="Times New Roman" w:hAnsi="Times New Roman" w:cs="Times New Roman"/>
          <w:b/>
          <w:lang w:eastAsia="fr-FR"/>
        </w:rPr>
      </w:pPr>
    </w:p>
    <w:p w:rsidR="00E158D1" w:rsidRPr="009227E4" w:rsidRDefault="00571CC2" w:rsidP="009227E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BC067F">
        <w:rPr>
          <w:sz w:val="22"/>
          <w:szCs w:val="22"/>
        </w:rPr>
        <w:t>25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571CC2" w:rsidRPr="0060393F" w:rsidRDefault="00571CC2" w:rsidP="00571CC2">
      <w:pPr>
        <w:spacing w:after="0" w:line="240" w:lineRule="auto"/>
        <w:jc w:val="both"/>
        <w:rPr>
          <w:rFonts w:ascii="Times New Roman" w:hAnsi="Times New Roman" w:cs="Times New Roman"/>
          <w:bCs/>
        </w:rPr>
      </w:pPr>
    </w:p>
    <w:p w:rsidR="00F86251" w:rsidRPr="00547FA3" w:rsidRDefault="00571CC2" w:rsidP="00547FA3">
      <w:pPr>
        <w:pStyle w:val="Titre10"/>
        <w:jc w:val="both"/>
        <w:rPr>
          <w:b w:val="0"/>
          <w:bCs w:val="0"/>
          <w:color w:val="auto"/>
          <w:sz w:val="22"/>
          <w:szCs w:val="22"/>
        </w:rPr>
      </w:pPr>
      <w:r w:rsidRPr="0060393F">
        <w:t xml:space="preserve">OBJET : </w:t>
      </w:r>
      <w:r w:rsidR="00F86251" w:rsidRPr="00E641F0">
        <w:rPr>
          <w:b w:val="0"/>
          <w:bCs w:val="0"/>
          <w:sz w:val="22"/>
          <w:szCs w:val="22"/>
        </w:rPr>
        <w:t xml:space="preserve">TRAVAUX DE CONSTRUCTION </w:t>
      </w:r>
      <w:r w:rsidR="00655441">
        <w:rPr>
          <w:b w:val="0"/>
          <w:bCs w:val="0"/>
          <w:color w:val="auto"/>
          <w:sz w:val="22"/>
          <w:szCs w:val="22"/>
        </w:rPr>
        <w:t xml:space="preserve">DU CENTRE DE SANTE </w:t>
      </w:r>
      <w:r w:rsidR="00842F78">
        <w:rPr>
          <w:b w:val="0"/>
          <w:bCs w:val="0"/>
          <w:color w:val="auto"/>
          <w:sz w:val="22"/>
          <w:szCs w:val="22"/>
        </w:rPr>
        <w:t>DE TOCKTOYO</w:t>
      </w:r>
      <w:r w:rsidR="00655441">
        <w:rPr>
          <w:b w:val="0"/>
          <w:bCs w:val="0"/>
          <w:color w:val="auto"/>
          <w:sz w:val="22"/>
          <w:szCs w:val="22"/>
        </w:rPr>
        <w:t>,</w:t>
      </w:r>
      <w:r w:rsidR="00092AF9">
        <w:rPr>
          <w:b w:val="0"/>
          <w:bCs w:val="0"/>
          <w:iCs/>
          <w:color w:val="auto"/>
          <w:sz w:val="22"/>
          <w:szCs w:val="22"/>
        </w:rPr>
        <w:t xml:space="preserve"> DANS </w:t>
      </w:r>
      <w:r w:rsidR="00092AF9" w:rsidRPr="00E641F0">
        <w:rPr>
          <w:b w:val="0"/>
          <w:bCs w:val="0"/>
          <w:color w:val="auto"/>
          <w:sz w:val="22"/>
          <w:szCs w:val="22"/>
        </w:rPr>
        <w:t xml:space="preserve">LA COMMUNE DE </w:t>
      </w:r>
      <w:r w:rsidR="00092AF9">
        <w:rPr>
          <w:b w:val="0"/>
          <w:bCs w:val="0"/>
          <w:color w:val="auto"/>
          <w:sz w:val="22"/>
          <w:szCs w:val="22"/>
        </w:rPr>
        <w:t>OULI</w:t>
      </w:r>
      <w:r w:rsidR="00043583">
        <w:rPr>
          <w:b w:val="0"/>
          <w:bCs w:val="0"/>
          <w:color w:val="auto"/>
          <w:sz w:val="22"/>
          <w:szCs w:val="22"/>
        </w:rPr>
        <w:t xml:space="preserve">, </w:t>
      </w:r>
      <w:r w:rsidR="00F86251" w:rsidRPr="00E641F0">
        <w:rPr>
          <w:b w:val="0"/>
          <w:bCs w:val="0"/>
          <w:color w:val="auto"/>
          <w:sz w:val="22"/>
          <w:szCs w:val="22"/>
        </w:rPr>
        <w:t>DEPARTEMENT DE LA KADEY, REGION DE L’EST.</w:t>
      </w:r>
    </w:p>
    <w:p w:rsidR="00571CC2" w:rsidRPr="00F86251" w:rsidRDefault="00571CC2" w:rsidP="00F86251">
      <w:pPr>
        <w:pStyle w:val="Titre10"/>
        <w:jc w:val="both"/>
        <w:rPr>
          <w:b w:val="0"/>
          <w:bCs w:val="0"/>
          <w:color w:val="auto"/>
          <w:sz w:val="22"/>
          <w:szCs w:val="22"/>
        </w:rPr>
      </w:pPr>
    </w:p>
    <w:p w:rsidR="00571CC2" w:rsidRPr="00650B80" w:rsidRDefault="00571CC2" w:rsidP="00571CC2">
      <w:pPr>
        <w:pStyle w:val="Titre10"/>
        <w:jc w:val="left"/>
        <w:rPr>
          <w:bCs w:val="0"/>
        </w:rPr>
      </w:pPr>
      <w:r w:rsidRPr="00650B80">
        <w:rPr>
          <w:b w:val="0"/>
          <w:bCs w:val="0"/>
        </w:rPr>
        <w:t>LIEU</w:t>
      </w:r>
      <w:r w:rsidRPr="00650B80">
        <w:rPr>
          <w:bCs w:val="0"/>
        </w:rPr>
        <w:t> : __________________________________</w:t>
      </w:r>
    </w:p>
    <w:p w:rsidR="00571CC2" w:rsidRPr="00650B80"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7"/>
        <w:gridCol w:w="2126"/>
      </w:tblGrid>
      <w:tr w:rsidR="00571CC2" w:rsidRPr="0060393F" w:rsidTr="00842F78">
        <w:tc>
          <w:tcPr>
            <w:tcW w:w="2127"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126"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842F78">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842F78">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842F78">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842F78">
        <w:tc>
          <w:tcPr>
            <w:tcW w:w="2127"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842F78">
        <w:tc>
          <w:tcPr>
            <w:tcW w:w="2127" w:type="dxa"/>
          </w:tcPr>
          <w:p w:rsidR="00571CC2" w:rsidRPr="0060393F" w:rsidRDefault="00842F78"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A MANDATER</w:t>
            </w:r>
          </w:p>
        </w:tc>
        <w:tc>
          <w:tcPr>
            <w:tcW w:w="2126"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42F78">
        <w:rPr>
          <w:rFonts w:ascii="Times New Roman" w:hAnsi="Times New Roman" w:cs="Times New Roman"/>
        </w:rPr>
        <w:t>, EXERCICE 2025</w:t>
      </w:r>
      <w:r w:rsidRPr="0060393F">
        <w:rPr>
          <w:rFonts w:ascii="Times New Roman" w:hAnsi="Times New Roman" w:cs="Times New Roman"/>
        </w:rPr>
        <w:t>.</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571CC2" w:rsidRPr="0060393F" w:rsidRDefault="00571CC2" w:rsidP="00571CC2">
      <w:pPr>
        <w:spacing w:after="0" w:line="240" w:lineRule="auto"/>
        <w:ind w:firstLine="4140"/>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571CC2" w:rsidRPr="0060393F" w:rsidRDefault="00571CC2" w:rsidP="00571CC2">
      <w:pPr>
        <w:spacing w:after="0" w:line="240" w:lineRule="auto"/>
        <w:jc w:val="both"/>
        <w:rPr>
          <w:rFonts w:ascii="Times New Roman" w:hAnsi="Times New Roman" w:cs="Times New Roman"/>
          <w:bCs/>
        </w:rPr>
      </w:pPr>
    </w:p>
    <w:p w:rsidR="008C5157"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8C5157" w:rsidRPr="0060393F" w:rsidRDefault="008C5157"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00AD099B">
        <w:rPr>
          <w:rFonts w:ascii="Times New Roman" w:hAnsi="Times New Roman" w:cs="Times New Roman"/>
          <w:bCs/>
        </w:rPr>
        <w:t xml:space="preserve">                                    </w:t>
      </w:r>
      <w:r w:rsidRPr="0060393F">
        <w:rPr>
          <w:rFonts w:ascii="Times New Roman" w:hAnsi="Times New Roman" w:cs="Times New Roman"/>
          <w:bCs/>
        </w:rPr>
        <w:t>ENREGISTREE LE…………………………………………</w:t>
      </w:r>
    </w:p>
    <w:p w:rsidR="007A5280" w:rsidRDefault="007A5280" w:rsidP="00571CC2">
      <w:pPr>
        <w:spacing w:after="0" w:line="240" w:lineRule="auto"/>
        <w:jc w:val="both"/>
        <w:rPr>
          <w:rFonts w:ascii="Times New Roman" w:hAnsi="Times New Roman" w:cs="Times New Roman"/>
          <w:bCs/>
        </w:rPr>
      </w:pPr>
    </w:p>
    <w:p w:rsidR="00225A57" w:rsidRDefault="00225A57" w:rsidP="00571CC2">
      <w:pPr>
        <w:spacing w:after="0" w:line="240" w:lineRule="auto"/>
        <w:jc w:val="both"/>
        <w:rPr>
          <w:rFonts w:ascii="Times New Roman" w:hAnsi="Times New Roman" w:cs="Times New Roman"/>
          <w:bCs/>
        </w:rPr>
      </w:pPr>
    </w:p>
    <w:p w:rsidR="009A506B" w:rsidRDefault="009A506B" w:rsidP="00571CC2">
      <w:pPr>
        <w:spacing w:after="0" w:line="240" w:lineRule="auto"/>
        <w:jc w:val="both"/>
        <w:rPr>
          <w:rFonts w:ascii="Times New Roman" w:hAnsi="Times New Roman" w:cs="Times New Roman"/>
          <w:bCs/>
        </w:rPr>
      </w:pPr>
    </w:p>
    <w:p w:rsidR="005B60DA" w:rsidRDefault="005B60DA" w:rsidP="00571CC2">
      <w:pPr>
        <w:spacing w:after="0" w:line="240" w:lineRule="auto"/>
        <w:jc w:val="both"/>
        <w:rPr>
          <w:rFonts w:ascii="Times New Roman" w:hAnsi="Times New Roman" w:cs="Times New Roman"/>
          <w:bCs/>
        </w:rPr>
      </w:pPr>
    </w:p>
    <w:p w:rsidR="007A5280" w:rsidRPr="0060393F" w:rsidRDefault="007A5280"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 xml:space="preserve">onsieur le </w:t>
      </w:r>
      <w:r w:rsidR="00225A57">
        <w:rPr>
          <w:b w:val="0"/>
          <w:sz w:val="22"/>
          <w:szCs w:val="22"/>
        </w:rPr>
        <w:t>Maire de la Commune de OULI</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D507FA">
            <w:pPr>
              <w:pStyle w:val="Paragraphedeliste"/>
              <w:numPr>
                <w:ilvl w:val="0"/>
                <w:numId w:val="65"/>
              </w:numPr>
              <w:jc w:val="both"/>
              <w:rPr>
                <w:bCs/>
                <w:sz w:val="22"/>
                <w:szCs w:val="22"/>
              </w:rPr>
            </w:pPr>
            <w:r w:rsidRPr="0060393F">
              <w:rPr>
                <w:bCs/>
                <w:sz w:val="22"/>
                <w:szCs w:val="22"/>
              </w:rPr>
              <w:t>MONTANT TOTAL HORS T VA…………...</w:t>
            </w:r>
          </w:p>
          <w:p w:rsidR="00571CC2" w:rsidRPr="0060393F" w:rsidRDefault="00571CC2" w:rsidP="00D507FA">
            <w:pPr>
              <w:pStyle w:val="Corpsdetexte3"/>
              <w:numPr>
                <w:ilvl w:val="0"/>
                <w:numId w:val="65"/>
              </w:numPr>
              <w:tabs>
                <w:tab w:val="clear" w:pos="3060"/>
              </w:tabs>
              <w:spacing w:line="240" w:lineRule="auto"/>
              <w:jc w:val="both"/>
              <w:rPr>
                <w:bCs w:val="0"/>
                <w:sz w:val="22"/>
                <w:szCs w:val="22"/>
              </w:rPr>
            </w:pPr>
            <w:r w:rsidRPr="0060393F">
              <w:rPr>
                <w:sz w:val="22"/>
                <w:szCs w:val="22"/>
              </w:rPr>
              <w:t>T VA (% de A)………………………….</w:t>
            </w:r>
          </w:p>
          <w:p w:rsidR="00571CC2" w:rsidRPr="0060393F" w:rsidRDefault="00571CC2" w:rsidP="00D507FA">
            <w:pPr>
              <w:pStyle w:val="Paragraphedeliste"/>
              <w:numPr>
                <w:ilvl w:val="0"/>
                <w:numId w:val="65"/>
              </w:numPr>
              <w:jc w:val="both"/>
              <w:rPr>
                <w:bCs/>
                <w:sz w:val="22"/>
                <w:szCs w:val="22"/>
              </w:rPr>
            </w:pPr>
            <w:r w:rsidRPr="0060393F">
              <w:rPr>
                <w:bCs/>
                <w:sz w:val="22"/>
                <w:szCs w:val="22"/>
              </w:rPr>
              <w:t>MONTANT TTC (A+B)………………………</w:t>
            </w:r>
          </w:p>
          <w:p w:rsidR="00571CC2" w:rsidRPr="0060393F" w:rsidRDefault="00571CC2" w:rsidP="00D507FA">
            <w:pPr>
              <w:pStyle w:val="Paragraphedeliste"/>
              <w:numPr>
                <w:ilvl w:val="0"/>
                <w:numId w:val="65"/>
              </w:numPr>
              <w:jc w:val="both"/>
              <w:rPr>
                <w:bCs/>
                <w:sz w:val="22"/>
                <w:szCs w:val="22"/>
              </w:rPr>
            </w:pPr>
            <w:r w:rsidRPr="0060393F">
              <w:rPr>
                <w:bCs/>
                <w:sz w:val="22"/>
                <w:szCs w:val="22"/>
              </w:rPr>
              <w:t>AIR (% de A)………………………………….</w:t>
            </w:r>
          </w:p>
          <w:p w:rsidR="00571CC2" w:rsidRPr="0060393F" w:rsidRDefault="00571CC2" w:rsidP="00D507FA">
            <w:pPr>
              <w:pStyle w:val="Paragraphedeliste"/>
              <w:numPr>
                <w:ilvl w:val="0"/>
                <w:numId w:val="65"/>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566AE1">
        <w:rPr>
          <w:rFonts w:ascii="Times New Roman" w:hAnsi="Times New Roman" w:cs="Times New Roman"/>
          <w:b/>
          <w:bCs/>
        </w:rPr>
        <w:t>NDE N°________/ AONO/RE/DK/C-OULI</w:t>
      </w:r>
      <w:r>
        <w:rPr>
          <w:rFonts w:ascii="Times New Roman" w:hAnsi="Times New Roman" w:cs="Times New Roman"/>
          <w:b/>
          <w:bCs/>
        </w:rPr>
        <w:t>/SG/CI</w:t>
      </w:r>
      <w:r w:rsidRPr="00C250FB">
        <w:rPr>
          <w:rFonts w:ascii="Times New Roman" w:hAnsi="Times New Roman" w:cs="Times New Roman"/>
          <w:b/>
          <w:bCs/>
        </w:rPr>
        <w:t>PM</w:t>
      </w:r>
      <w:r w:rsidR="00E53E5F">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566AE1">
        <w:rPr>
          <w:rFonts w:ascii="Times New Roman" w:hAnsi="Times New Roman" w:cs="Times New Roman"/>
          <w:bCs/>
        </w:rPr>
        <w:t>OULI</w:t>
      </w:r>
      <w:r>
        <w:rPr>
          <w:rFonts w:ascii="Times New Roman" w:hAnsi="Times New Roman" w:cs="Times New Roman"/>
          <w:bCs/>
        </w:rPr>
        <w:t>/SG/CI</w:t>
      </w:r>
      <w:r w:rsidRPr="00E641F0">
        <w:rPr>
          <w:rFonts w:ascii="Times New Roman" w:hAnsi="Times New Roman" w:cs="Times New Roman"/>
          <w:bCs/>
        </w:rPr>
        <w:t>PM</w:t>
      </w:r>
      <w:r w:rsidR="00E53E5F">
        <w:rPr>
          <w:rFonts w:ascii="Times New Roman" w:hAnsi="Times New Roman" w:cs="Times New Roman"/>
          <w:bCs/>
        </w:rPr>
        <w:t>/2025</w:t>
      </w:r>
    </w:p>
    <w:p w:rsidR="00D4638E" w:rsidRPr="000166F9" w:rsidRDefault="002F2791" w:rsidP="000166F9">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Pr>
          <w:b w:val="0"/>
          <w:sz w:val="22"/>
          <w:szCs w:val="22"/>
        </w:rPr>
        <w:t xml:space="preserve"> </w:t>
      </w:r>
      <w:r w:rsidRPr="00E641F0">
        <w:rPr>
          <w:b w:val="0"/>
          <w:bCs w:val="0"/>
          <w:sz w:val="22"/>
          <w:szCs w:val="22"/>
        </w:rPr>
        <w:t xml:space="preserve">DES TRAVAUX DE CONSTRUCTION </w:t>
      </w:r>
      <w:r w:rsidR="00785BBA">
        <w:rPr>
          <w:b w:val="0"/>
          <w:bCs w:val="0"/>
          <w:color w:val="auto"/>
          <w:sz w:val="22"/>
          <w:szCs w:val="22"/>
        </w:rPr>
        <w:t xml:space="preserve">DU CENTRE DE SANTE </w:t>
      </w:r>
      <w:r w:rsidR="00E53E5F">
        <w:rPr>
          <w:b w:val="0"/>
          <w:bCs w:val="0"/>
          <w:color w:val="auto"/>
          <w:sz w:val="22"/>
          <w:szCs w:val="22"/>
        </w:rPr>
        <w:t>TOCKTOYO</w:t>
      </w:r>
      <w:r w:rsidR="00785BBA">
        <w:rPr>
          <w:b w:val="0"/>
          <w:bCs w:val="0"/>
          <w:color w:val="auto"/>
          <w:sz w:val="22"/>
          <w:szCs w:val="22"/>
        </w:rPr>
        <w:t>,</w:t>
      </w:r>
      <w:r w:rsidR="000C06E4">
        <w:rPr>
          <w:b w:val="0"/>
          <w:bCs w:val="0"/>
          <w:iCs/>
          <w:color w:val="auto"/>
          <w:sz w:val="22"/>
          <w:szCs w:val="22"/>
        </w:rPr>
        <w:t xml:space="preserve"> DANS </w:t>
      </w:r>
      <w:r w:rsidR="000C06E4" w:rsidRPr="00E641F0">
        <w:rPr>
          <w:b w:val="0"/>
          <w:bCs w:val="0"/>
          <w:color w:val="auto"/>
          <w:sz w:val="22"/>
          <w:szCs w:val="22"/>
        </w:rPr>
        <w:t xml:space="preserve">LA COMMUNE DE </w:t>
      </w:r>
      <w:r w:rsidR="000C06E4">
        <w:rPr>
          <w:b w:val="0"/>
          <w:bCs w:val="0"/>
          <w:color w:val="auto"/>
          <w:sz w:val="22"/>
          <w:szCs w:val="22"/>
        </w:rPr>
        <w:t>OULI,</w:t>
      </w:r>
      <w:r w:rsidRPr="00E641F0">
        <w:rPr>
          <w:b w:val="0"/>
          <w:bCs w:val="0"/>
          <w:color w:val="auto"/>
          <w:sz w:val="22"/>
          <w:szCs w:val="22"/>
        </w:rPr>
        <w:t xml:space="preserve"> DEPARTEMENT DE LA KADEY, REGION DE L’EST.</w:t>
      </w:r>
    </w:p>
    <w:p w:rsidR="00571CC2" w:rsidRPr="00785BBA"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E53E5F">
        <w:rPr>
          <w:sz w:val="22"/>
          <w:szCs w:val="22"/>
        </w:rPr>
        <w:t>5</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3E90" w:rsidP="009454FF">
            <w:pPr>
              <w:spacing w:after="120"/>
              <w:jc w:val="center"/>
              <w:rPr>
                <w:rFonts w:ascii="Times New Roman" w:hAnsi="Times New Roman" w:cs="Times New Roman"/>
                <w:bCs/>
              </w:rPr>
            </w:pPr>
            <w:r>
              <w:rPr>
                <w:rFonts w:ascii="Times New Roman" w:hAnsi="Times New Roman" w:cs="Times New Roman"/>
                <w:bCs/>
              </w:rPr>
              <w:t>OULI</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3E90" w:rsidP="009454FF">
            <w:pPr>
              <w:jc w:val="center"/>
              <w:rPr>
                <w:rFonts w:ascii="Times New Roman" w:hAnsi="Times New Roman" w:cs="Times New Roman"/>
                <w:bCs/>
              </w:rPr>
            </w:pPr>
            <w:r>
              <w:rPr>
                <w:rFonts w:ascii="Times New Roman" w:hAnsi="Times New Roman" w:cs="Times New Roman"/>
                <w:bCs/>
              </w:rPr>
              <w:t>OULI</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033BC7" w:rsidP="0076124D">
      <w:pPr>
        <w:jc w:val="center"/>
        <w:rPr>
          <w:rFonts w:ascii="Times New Roman" w:hAnsi="Times New Roman" w:cs="Times New Roman"/>
          <w:b/>
          <w:u w:val="single"/>
          <w:lang w:eastAsia="fr-BE"/>
        </w:rPr>
      </w:pPr>
      <w:r w:rsidRPr="00033BC7">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2E6E3E" w:rsidRPr="00B1352A" w:rsidRDefault="002E6E3E"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2E6E3E" w:rsidRDefault="002E6E3E"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033BC7"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2E6E3E" w:rsidRPr="00B1352A" w:rsidRDefault="002E6E3E"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sectPr w:rsidR="0076124D" w:rsidRPr="0060393F" w:rsidSect="00976DAB">
          <w:footerReference w:type="default" r:id="rId26"/>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7D2477">
        <w:rPr>
          <w:rFonts w:ascii="Times New Roman" w:hAnsi="Times New Roman" w:cs="Times New Roman"/>
        </w:rPr>
        <w:t>Maire de la Commune de OULI</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7D2477">
        <w:rPr>
          <w:rFonts w:ascii="Times New Roman" w:hAnsi="Times New Roman" w:cs="Times New Roman"/>
          <w:bCs/>
        </w:rPr>
        <w:t>AONO/RE/DK/C-OULI</w:t>
      </w:r>
      <w:r w:rsidR="00850C17" w:rsidRPr="005238D1">
        <w:rPr>
          <w:rFonts w:ascii="Times New Roman" w:hAnsi="Times New Roman" w:cs="Times New Roman"/>
          <w:bCs/>
        </w:rPr>
        <w:t>/SG/CIPM/202</w:t>
      </w:r>
      <w:r w:rsidR="00B22C78">
        <w:rPr>
          <w:rFonts w:ascii="Times New Roman" w:hAnsi="Times New Roman" w:cs="Times New Roman"/>
          <w:bCs/>
        </w:rPr>
        <w:t>5</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 xml:space="preserve">Maire de la Commune de </w:t>
      </w:r>
      <w:r w:rsidR="007D2477">
        <w:rPr>
          <w:rFonts w:ascii="Times New Roman" w:hAnsi="Times New Roman" w:cs="Times New Roman"/>
        </w:rPr>
        <w:t>OULI</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6811D9">
        <w:rPr>
          <w:rFonts w:ascii="Arial" w:hAnsi="Arial" w:cs="Arial"/>
          <w:i/>
          <w:iCs/>
        </w:rPr>
        <w:t xml:space="preserve"> </w:t>
      </w:r>
      <w:r w:rsidRPr="0060393F">
        <w:rPr>
          <w:rFonts w:ascii="Arial" w:hAnsi="Arial" w:cs="Arial"/>
          <w:i/>
          <w:iCs/>
        </w:rPr>
        <w:t>titulaire]</w:t>
      </w:r>
      <w:r w:rsidRPr="0060393F">
        <w:rPr>
          <w:rFonts w:ascii="Arial" w:hAnsi="Arial" w:cs="Arial"/>
        </w:rPr>
        <w:t>,au</w:t>
      </w:r>
      <w:r w:rsidR="006811D9">
        <w:rPr>
          <w:rFonts w:ascii="Arial" w:hAnsi="Arial" w:cs="Arial"/>
        </w:rPr>
        <w:t xml:space="preserve"> </w:t>
      </w:r>
      <w:r w:rsidRPr="0060393F">
        <w:rPr>
          <w:rFonts w:ascii="Arial" w:hAnsi="Arial" w:cs="Arial"/>
        </w:rPr>
        <w:t>profit</w:t>
      </w:r>
      <w:r w:rsidR="006811D9">
        <w:rPr>
          <w:rFonts w:ascii="Arial" w:hAnsi="Arial" w:cs="Arial"/>
        </w:rPr>
        <w:t xml:space="preserve"> </w:t>
      </w:r>
      <w:r w:rsidRPr="0060393F">
        <w:rPr>
          <w:rFonts w:ascii="Arial" w:hAnsi="Arial" w:cs="Arial"/>
        </w:rPr>
        <w:t>du Maître d’ouvrage</w:t>
      </w:r>
      <w:r w:rsidRPr="0060393F">
        <w:rPr>
          <w:rFonts w:ascii="Arial" w:hAnsi="Arial" w:cs="Arial"/>
          <w:i/>
          <w:iCs/>
        </w:rPr>
        <w:t>, l</w:t>
      </w:r>
      <w:r w:rsidR="00F848D7">
        <w:rPr>
          <w:rFonts w:ascii="Arial" w:hAnsi="Arial" w:cs="Arial"/>
          <w:i/>
          <w:iCs/>
        </w:rPr>
        <w:t xml:space="preserve">e </w:t>
      </w:r>
      <w:r w:rsidR="007D2477">
        <w:rPr>
          <w:rFonts w:ascii="Arial" w:hAnsi="Arial" w:cs="Arial"/>
          <w:i/>
          <w:iCs/>
        </w:rPr>
        <w:t>Maire de la Commune de OULI</w:t>
      </w:r>
      <w:r w:rsidRPr="0060393F">
        <w:rPr>
          <w:rFonts w:ascii="Arial" w:hAnsi="Arial" w:cs="Arial"/>
          <w:i/>
          <w:iCs/>
        </w:rPr>
        <w:t>, «Le</w:t>
      </w:r>
      <w:r w:rsidR="006811D9">
        <w:rPr>
          <w:rFonts w:ascii="Arial" w:hAnsi="Arial" w:cs="Arial"/>
          <w:i/>
          <w:iCs/>
        </w:rPr>
        <w:t xml:space="preserve"> </w:t>
      </w:r>
      <w:r w:rsidRPr="0060393F">
        <w:rPr>
          <w:rFonts w:ascii="Arial" w:hAnsi="Arial" w:cs="Arial"/>
          <w:i/>
          <w:iCs/>
        </w:rPr>
        <w:t>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FB75DA">
        <w:rPr>
          <w:rFonts w:ascii="Arial" w:hAnsi="Arial" w:cs="Arial"/>
          <w:i/>
          <w:iCs/>
        </w:rPr>
        <w:t>OULI</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5pt;height:130.5pt" o:ole="">
            <v:imagedata r:id="rId27" o:title=""/>
          </v:shape>
          <o:OLEObject Type="Embed" ProgID="Excel.Sheet.12" ShapeID="_x0000_i1026" DrawAspect="Content" ObjectID="_1813502911" r:id="rId28"/>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6050B">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6050B">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n° 15 :</w:t>
      </w:r>
      <w:r w:rsidR="00115F61">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D507FA">
      <w:pPr>
        <w:pStyle w:val="Corpsdetexte"/>
        <w:numPr>
          <w:ilvl w:val="3"/>
          <w:numId w:val="72"/>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D507FA">
      <w:pPr>
        <w:pStyle w:val="Corpsdetexte"/>
        <w:numPr>
          <w:ilvl w:val="3"/>
          <w:numId w:val="72"/>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D507FA">
      <w:pPr>
        <w:pStyle w:val="Corpsdetexte"/>
        <w:numPr>
          <w:ilvl w:val="3"/>
          <w:numId w:val="72"/>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D507FA">
      <w:pPr>
        <w:pStyle w:val="Corpsdetexte"/>
        <w:numPr>
          <w:ilvl w:val="3"/>
          <w:numId w:val="72"/>
        </w:numPr>
        <w:ind w:left="1408" w:hanging="993"/>
        <w:rPr>
          <w:sz w:val="22"/>
          <w:szCs w:val="22"/>
        </w:rPr>
      </w:pPr>
      <w:bookmarkStart w:id="406" w:name="_Toc474210425"/>
      <w:r w:rsidRPr="0060393F">
        <w:rPr>
          <w:sz w:val="22"/>
          <w:szCs w:val="22"/>
        </w:rPr>
        <w:t>OBSERVATIONS EVENTUELLES RELEVEES DANS LE DOSSIER D’APPEL D’OFFRES</w:t>
      </w:r>
      <w:bookmarkStart w:id="407" w:name="_Toc474210426"/>
    </w:p>
    <w:p w:rsidR="0076124D" w:rsidRPr="0060393F" w:rsidRDefault="0076124D" w:rsidP="0076124D">
      <w:pPr>
        <w:pStyle w:val="Paragraphedeliste"/>
        <w:rPr>
          <w:sz w:val="22"/>
          <w:szCs w:val="22"/>
        </w:rPr>
      </w:pPr>
    </w:p>
    <w:p w:rsidR="0076124D" w:rsidRPr="0060393F" w:rsidRDefault="0076124D" w:rsidP="00D507FA">
      <w:pPr>
        <w:pStyle w:val="Corpsdetexte"/>
        <w:numPr>
          <w:ilvl w:val="3"/>
          <w:numId w:val="72"/>
        </w:numPr>
        <w:ind w:left="1408" w:hanging="993"/>
        <w:jc w:val="left"/>
        <w:rPr>
          <w:sz w:val="22"/>
          <w:szCs w:val="22"/>
        </w:rPr>
      </w:pPr>
      <w:r w:rsidRPr="0060393F">
        <w:rPr>
          <w:sz w:val="22"/>
          <w:szCs w:val="22"/>
        </w:rPr>
        <w:t>METHODOLOGIE DE TRAVAIL</w:t>
      </w:r>
      <w:bookmarkEnd w:id="407"/>
    </w:p>
    <w:p w:rsidR="0076124D" w:rsidRPr="0060393F" w:rsidRDefault="0076124D" w:rsidP="0076124D">
      <w:pPr>
        <w:pStyle w:val="Corpsdetexte"/>
        <w:ind w:left="1408"/>
        <w:rPr>
          <w:sz w:val="22"/>
          <w:szCs w:val="22"/>
        </w:rPr>
      </w:pPr>
    </w:p>
    <w:p w:rsidR="0076124D" w:rsidRPr="0060393F" w:rsidRDefault="0076124D" w:rsidP="00D507FA">
      <w:pPr>
        <w:pStyle w:val="Corpsdetexte"/>
        <w:numPr>
          <w:ilvl w:val="3"/>
          <w:numId w:val="72"/>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D507FA">
      <w:pPr>
        <w:pStyle w:val="Corpsdetexte"/>
        <w:numPr>
          <w:ilvl w:val="3"/>
          <w:numId w:val="72"/>
        </w:numPr>
        <w:ind w:left="576" w:hanging="142"/>
        <w:jc w:val="left"/>
        <w:rPr>
          <w:sz w:val="22"/>
          <w:szCs w:val="22"/>
        </w:rPr>
      </w:pPr>
      <w:r w:rsidRPr="0060393F">
        <w:rPr>
          <w:sz w:val="22"/>
          <w:szCs w:val="22"/>
        </w:rPr>
        <w:t xml:space="preserve">EVALUATION DETAILLEE DES OFFRES </w:t>
      </w:r>
      <w:bookmarkEnd w:id="406"/>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D507FA">
      <w:pPr>
        <w:pStyle w:val="Corpsdetexte"/>
        <w:numPr>
          <w:ilvl w:val="4"/>
          <w:numId w:val="72"/>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D507FA">
      <w:pPr>
        <w:pStyle w:val="Corpsdetexte"/>
        <w:numPr>
          <w:ilvl w:val="4"/>
          <w:numId w:val="72"/>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D507FA">
      <w:pPr>
        <w:pStyle w:val="Corpsdetexte"/>
        <w:numPr>
          <w:ilvl w:val="5"/>
          <w:numId w:val="72"/>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D507FA">
      <w:pPr>
        <w:pStyle w:val="Corpsdetexte"/>
        <w:numPr>
          <w:ilvl w:val="5"/>
          <w:numId w:val="72"/>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D507FA">
      <w:pPr>
        <w:pStyle w:val="Corpsdetexte"/>
        <w:numPr>
          <w:ilvl w:val="5"/>
          <w:numId w:val="72"/>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D507FA">
      <w:pPr>
        <w:pStyle w:val="Corpsdetexte"/>
        <w:numPr>
          <w:ilvl w:val="5"/>
          <w:numId w:val="72"/>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D507FA">
      <w:pPr>
        <w:pStyle w:val="Corpsdetexte"/>
        <w:numPr>
          <w:ilvl w:val="4"/>
          <w:numId w:val="72"/>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D507FA">
      <w:pPr>
        <w:pStyle w:val="Corpsdetexte"/>
        <w:numPr>
          <w:ilvl w:val="5"/>
          <w:numId w:val="72"/>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D507FA">
      <w:pPr>
        <w:pStyle w:val="Corpsdetexte"/>
        <w:numPr>
          <w:ilvl w:val="5"/>
          <w:numId w:val="72"/>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D507FA">
      <w:pPr>
        <w:pStyle w:val="Corpsdetexte"/>
        <w:numPr>
          <w:ilvl w:val="6"/>
          <w:numId w:val="72"/>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D507FA">
      <w:pPr>
        <w:pStyle w:val="Corpsdetexte"/>
        <w:numPr>
          <w:ilvl w:val="6"/>
          <w:numId w:val="72"/>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D507FA">
      <w:pPr>
        <w:pStyle w:val="Corpsdetexte"/>
        <w:numPr>
          <w:ilvl w:val="6"/>
          <w:numId w:val="72"/>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D507FA">
      <w:pPr>
        <w:pStyle w:val="Corpsdetexte"/>
        <w:numPr>
          <w:ilvl w:val="5"/>
          <w:numId w:val="72"/>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D507FA">
            <w:pPr>
              <w:pStyle w:val="Paragraphedeliste"/>
              <w:numPr>
                <w:ilvl w:val="0"/>
                <w:numId w:val="73"/>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D507FA">
            <w:pPr>
              <w:pStyle w:val="Paragraphedeliste"/>
              <w:numPr>
                <w:ilvl w:val="0"/>
                <w:numId w:val="73"/>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D507FA">
      <w:pPr>
        <w:pStyle w:val="Corpsdetexte"/>
        <w:numPr>
          <w:ilvl w:val="5"/>
          <w:numId w:val="72"/>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D507FA">
      <w:pPr>
        <w:pStyle w:val="Corpsdetexte"/>
        <w:numPr>
          <w:ilvl w:val="5"/>
          <w:numId w:val="72"/>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D507FA">
            <w:pPr>
              <w:pStyle w:val="Paragraphedeliste"/>
              <w:numPr>
                <w:ilvl w:val="0"/>
                <w:numId w:val="73"/>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D507FA">
            <w:pPr>
              <w:pStyle w:val="Paragraphedeliste"/>
              <w:numPr>
                <w:ilvl w:val="0"/>
                <w:numId w:val="73"/>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D507FA">
      <w:pPr>
        <w:pStyle w:val="Corpsdetexte"/>
        <w:numPr>
          <w:ilvl w:val="5"/>
          <w:numId w:val="72"/>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033BC7" w:rsidP="0076124D">
      <w:pPr>
        <w:rPr>
          <w:rFonts w:ascii="Times New Roman" w:hAnsi="Times New Roman" w:cs="Times New Roman"/>
          <w:b/>
          <w:bCs/>
        </w:rPr>
      </w:pPr>
      <w:r w:rsidRPr="00033BC7">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2E6E3E" w:rsidRPr="00F721E5" w:rsidRDefault="002E6E3E"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8A3B62">
            <w:pPr>
              <w:spacing w:after="0" w:line="240" w:lineRule="auto"/>
              <w:jc w:val="center"/>
              <w:rPr>
                <w:rFonts w:ascii="Times New Roman" w:hAnsi="Times New Roman" w:cs="Times New Roman"/>
              </w:rPr>
            </w:pPr>
            <w:r w:rsidRPr="00F422F0">
              <w:rPr>
                <w:rFonts w:ascii="Times New Roman" w:hAnsi="Times New Roman" w:cs="Times New Roman"/>
                <w:b/>
                <w:bCs/>
              </w:rPr>
              <w:t>AVIS D’APPEL D’OFFRES NATIONAL OUVERT</w:t>
            </w:r>
          </w:p>
          <w:p w:rsidR="0076374E" w:rsidRPr="006B6567" w:rsidRDefault="0076374E" w:rsidP="008A3B62">
            <w:pPr>
              <w:pStyle w:val="Titre10"/>
              <w:rPr>
                <w:b w:val="0"/>
                <w:bCs w:val="0"/>
                <w:color w:val="auto"/>
                <w:sz w:val="20"/>
                <w:szCs w:val="20"/>
              </w:rPr>
            </w:pPr>
            <w:r w:rsidRPr="006B6567">
              <w:rPr>
                <w:b w:val="0"/>
                <w:bCs w:val="0"/>
                <w:iCs/>
                <w:color w:val="auto"/>
                <w:sz w:val="20"/>
                <w:szCs w:val="20"/>
              </w:rPr>
              <w:t xml:space="preserve">POUR L’EXECUTION DES </w:t>
            </w:r>
            <w:r w:rsidR="00E74190" w:rsidRPr="006B6567">
              <w:rPr>
                <w:b w:val="0"/>
                <w:bCs w:val="0"/>
                <w:sz w:val="20"/>
                <w:szCs w:val="20"/>
              </w:rPr>
              <w:t xml:space="preserve"> TRAVAUX DE CONSTRUCTION </w:t>
            </w:r>
            <w:r w:rsidR="00BF7569" w:rsidRPr="006B6567">
              <w:rPr>
                <w:b w:val="0"/>
                <w:bCs w:val="0"/>
                <w:color w:val="auto"/>
                <w:sz w:val="20"/>
                <w:szCs w:val="20"/>
              </w:rPr>
              <w:t xml:space="preserve"> </w:t>
            </w:r>
            <w:r w:rsidR="006B6567" w:rsidRPr="006B6567">
              <w:rPr>
                <w:b w:val="0"/>
                <w:bCs w:val="0"/>
                <w:color w:val="auto"/>
                <w:sz w:val="20"/>
                <w:szCs w:val="20"/>
              </w:rPr>
              <w:t xml:space="preserve"> DU CENTRE DE SANTE </w:t>
            </w:r>
            <w:r w:rsidR="00924A3A">
              <w:rPr>
                <w:b w:val="0"/>
                <w:bCs w:val="0"/>
                <w:color w:val="auto"/>
                <w:sz w:val="22"/>
                <w:szCs w:val="22"/>
              </w:rPr>
              <w:t xml:space="preserve"> </w:t>
            </w:r>
            <w:r w:rsidR="00924A3A" w:rsidRPr="00924A3A">
              <w:rPr>
                <w:b w:val="0"/>
                <w:bCs w:val="0"/>
                <w:color w:val="auto"/>
                <w:sz w:val="20"/>
                <w:szCs w:val="20"/>
              </w:rPr>
              <w:t>TOCKTOYO</w:t>
            </w:r>
            <w:r w:rsidR="006B6567" w:rsidRPr="006B6567">
              <w:rPr>
                <w:b w:val="0"/>
                <w:bCs w:val="0"/>
                <w:color w:val="auto"/>
                <w:sz w:val="20"/>
                <w:szCs w:val="20"/>
              </w:rPr>
              <w:t>,</w:t>
            </w:r>
            <w:r w:rsidR="00924A3A">
              <w:rPr>
                <w:b w:val="0"/>
                <w:bCs w:val="0"/>
                <w:color w:val="auto"/>
                <w:sz w:val="20"/>
                <w:szCs w:val="20"/>
              </w:rPr>
              <w:t xml:space="preserve"> </w:t>
            </w:r>
            <w:r w:rsidR="00BF7569" w:rsidRPr="006B6567">
              <w:rPr>
                <w:b w:val="0"/>
                <w:bCs w:val="0"/>
                <w:iCs/>
                <w:color w:val="auto"/>
                <w:sz w:val="20"/>
                <w:szCs w:val="20"/>
              </w:rPr>
              <w:t xml:space="preserve">DANS </w:t>
            </w:r>
            <w:r w:rsidR="00BF7569" w:rsidRPr="006B6567">
              <w:rPr>
                <w:b w:val="0"/>
                <w:bCs w:val="0"/>
                <w:color w:val="auto"/>
                <w:sz w:val="20"/>
                <w:szCs w:val="20"/>
              </w:rPr>
              <w:t xml:space="preserve">LA COMMUNE DE OULI </w:t>
            </w:r>
            <w:r w:rsidR="00DE356A" w:rsidRPr="006B6567">
              <w:rPr>
                <w:b w:val="0"/>
                <w:bCs w:val="0"/>
                <w:color w:val="auto"/>
                <w:sz w:val="20"/>
                <w:szCs w:val="20"/>
              </w:rPr>
              <w:t xml:space="preserve">, </w:t>
            </w:r>
            <w:r w:rsidR="00E74190" w:rsidRPr="006B6567">
              <w:rPr>
                <w:b w:val="0"/>
                <w:bCs w:val="0"/>
                <w:color w:val="auto"/>
                <w:sz w:val="20"/>
                <w:szCs w:val="20"/>
              </w:rPr>
              <w:t>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B6567">
              <w:rPr>
                <w:rFonts w:ascii="Times New Roman" w:hAnsi="Times New Roman" w:cs="Times New Roman"/>
                <w:b/>
                <w:sz w:val="20"/>
                <w:szCs w:val="20"/>
                <w:u w:val="single"/>
              </w:rPr>
              <w:t>Financement</w:t>
            </w:r>
            <w:r w:rsidRPr="006B6567">
              <w:rPr>
                <w:rFonts w:ascii="Times New Roman" w:hAnsi="Times New Roman" w:cs="Times New Roman"/>
                <w:sz w:val="20"/>
                <w:szCs w:val="20"/>
              </w:rPr>
              <w:t> </w:t>
            </w:r>
            <w:r w:rsidR="0002436A" w:rsidRPr="006B6567">
              <w:rPr>
                <w:rFonts w:ascii="Times New Roman" w:hAnsi="Times New Roman" w:cs="Times New Roman"/>
                <w:sz w:val="20"/>
                <w:szCs w:val="20"/>
              </w:rPr>
              <w:t>: BIP</w:t>
            </w:r>
            <w:r w:rsidRPr="006B6567">
              <w:rPr>
                <w:rFonts w:ascii="Times New Roman" w:hAnsi="Times New Roman" w:cs="Times New Roman"/>
                <w:sz w:val="20"/>
                <w:szCs w:val="20"/>
              </w:rPr>
              <w:t>, EXERCICE 20</w:t>
            </w:r>
            <w:r w:rsidR="00F0567C" w:rsidRPr="006B6567">
              <w:rPr>
                <w:rFonts w:ascii="Times New Roman" w:hAnsi="Times New Roman" w:cs="Times New Roman"/>
                <w:sz w:val="20"/>
                <w:szCs w:val="20"/>
              </w:rPr>
              <w:t>2</w:t>
            </w:r>
            <w:r w:rsidR="00924A3A">
              <w:rPr>
                <w:rFonts w:ascii="Times New Roman" w:hAnsi="Times New Roman" w:cs="Times New Roman"/>
                <w:sz w:val="20"/>
                <w:szCs w:val="20"/>
              </w:rPr>
              <w:t>5</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lastRenderedPageBreak/>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lastRenderedPageBreak/>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470284">
              <w:rPr>
                <w:rFonts w:ascii="Times New Roman" w:eastAsia="Times New Roman" w:hAnsi="Times New Roman" w:cs="Times New Roman"/>
                <w:sz w:val="20"/>
                <w:szCs w:val="20"/>
                <w:lang w:eastAsia="fr-FR"/>
              </w:rPr>
              <w:t>CA ≥ 2</w:t>
            </w:r>
            <w:r w:rsidR="0002436A">
              <w:rPr>
                <w:rFonts w:ascii="Times New Roman" w:eastAsia="Times New Roman" w:hAnsi="Times New Roman" w:cs="Times New Roman"/>
                <w:sz w:val="20"/>
                <w:szCs w:val="20"/>
                <w:lang w:eastAsia="fr-FR"/>
              </w:rPr>
              <w:t>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470284">
              <w:rPr>
                <w:rFonts w:ascii="Times New Roman" w:eastAsia="Times New Roman" w:hAnsi="Times New Roman" w:cs="Times New Roman"/>
                <w:sz w:val="20"/>
                <w:szCs w:val="20"/>
                <w:lang w:eastAsia="fr-FR"/>
              </w:rPr>
              <w:t xml:space="preserve"> ≥ 2</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033BC7" w:rsidP="0076124D">
      <w:pPr>
        <w:pStyle w:val="Titre10"/>
        <w:spacing w:before="100" w:beforeAutospacing="1" w:after="100" w:afterAutospacing="1"/>
        <w:jc w:val="both"/>
        <w:rPr>
          <w:bCs w:val="0"/>
          <w:iCs/>
          <w:color w:val="auto"/>
        </w:rPr>
      </w:pPr>
      <w:r w:rsidRPr="00033BC7">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2E6E3E" w:rsidRPr="00B732DE" w:rsidRDefault="002E6E3E" w:rsidP="0076124D">
                  <w:pPr>
                    <w:jc w:val="center"/>
                    <w:rPr>
                      <w:b/>
                      <w:iCs/>
                      <w:sz w:val="32"/>
                      <w:szCs w:val="32"/>
                    </w:rPr>
                  </w:pPr>
                  <w:r w:rsidRPr="00B732DE">
                    <w:rPr>
                      <w:b/>
                      <w:iCs/>
                      <w:sz w:val="32"/>
                      <w:szCs w:val="32"/>
                    </w:rPr>
                    <w:t>PIECE 13 : LISTE DES BANQUES ET                                                      ETABLISSEMENTS FINANCIERS AGREES</w:t>
                  </w:r>
                </w:p>
                <w:p w:rsidR="002E6E3E" w:rsidRDefault="002E6E3E"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4"/>
    <w:bookmarkEnd w:id="5"/>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C7098F" w:rsidRPr="00086ED1" w:rsidRDefault="00C7098F" w:rsidP="00C7098F">
      <w:pPr>
        <w:spacing w:before="120" w:after="120"/>
        <w:ind w:left="851"/>
        <w:jc w:val="both"/>
        <w:rPr>
          <w:rFonts w:ascii="Arial Narrow" w:hAnsi="Arial Narrow" w:cs="Tahoma"/>
          <w:b/>
          <w:i/>
        </w:rPr>
      </w:pPr>
      <w:r w:rsidRPr="00086ED1">
        <w:rPr>
          <w:rFonts w:ascii="Arial Narrow" w:hAnsi="Arial Narrow" w:cs="Tahoma"/>
          <w:b/>
          <w:i/>
        </w:rPr>
        <w:t>I- BANQUES</w:t>
      </w:r>
    </w:p>
    <w:p w:rsidR="00C7098F" w:rsidRPr="00086ED1" w:rsidRDefault="00C7098F" w:rsidP="00D507FA">
      <w:pPr>
        <w:numPr>
          <w:ilvl w:val="3"/>
          <w:numId w:val="116"/>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C7098F" w:rsidRPr="00086ED1" w:rsidRDefault="00C7098F" w:rsidP="00D507FA">
      <w:pPr>
        <w:numPr>
          <w:ilvl w:val="3"/>
          <w:numId w:val="116"/>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C7098F" w:rsidRPr="00086ED1" w:rsidRDefault="00C7098F" w:rsidP="00D507FA">
      <w:pPr>
        <w:numPr>
          <w:ilvl w:val="3"/>
          <w:numId w:val="116"/>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C7098F" w:rsidRPr="00086ED1" w:rsidRDefault="00C7098F" w:rsidP="00D507FA">
      <w:pPr>
        <w:numPr>
          <w:ilvl w:val="3"/>
          <w:numId w:val="116"/>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C7098F" w:rsidRPr="00086ED1" w:rsidRDefault="00C7098F" w:rsidP="00D507FA">
      <w:pPr>
        <w:numPr>
          <w:ilvl w:val="3"/>
          <w:numId w:val="116"/>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C7098F" w:rsidRPr="00086ED1" w:rsidRDefault="00C7098F" w:rsidP="00D507FA">
      <w:pPr>
        <w:numPr>
          <w:ilvl w:val="3"/>
          <w:numId w:val="116"/>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C7098F" w:rsidRPr="00086ED1" w:rsidRDefault="00C7098F" w:rsidP="00D507FA">
      <w:pPr>
        <w:numPr>
          <w:ilvl w:val="3"/>
          <w:numId w:val="116"/>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C7098F" w:rsidRPr="00086ED1" w:rsidRDefault="00C7098F" w:rsidP="00D507FA">
      <w:pPr>
        <w:numPr>
          <w:ilvl w:val="3"/>
          <w:numId w:val="116"/>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C7098F" w:rsidRPr="00086ED1" w:rsidRDefault="00C7098F" w:rsidP="00D507FA">
      <w:pPr>
        <w:numPr>
          <w:ilvl w:val="3"/>
          <w:numId w:val="116"/>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C7098F" w:rsidRPr="00086ED1" w:rsidRDefault="00C7098F" w:rsidP="00D507FA">
      <w:pPr>
        <w:numPr>
          <w:ilvl w:val="3"/>
          <w:numId w:val="116"/>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C7098F" w:rsidRPr="00086ED1" w:rsidRDefault="00C7098F" w:rsidP="00D507FA">
      <w:pPr>
        <w:numPr>
          <w:ilvl w:val="3"/>
          <w:numId w:val="116"/>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C7098F" w:rsidRPr="00086ED1" w:rsidRDefault="00C7098F" w:rsidP="00D507FA">
      <w:pPr>
        <w:numPr>
          <w:ilvl w:val="3"/>
          <w:numId w:val="116"/>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C7098F" w:rsidRPr="00086ED1" w:rsidRDefault="00C7098F" w:rsidP="00D507FA">
      <w:pPr>
        <w:numPr>
          <w:ilvl w:val="3"/>
          <w:numId w:val="116"/>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C7098F" w:rsidRPr="00086ED1" w:rsidRDefault="00C7098F" w:rsidP="00D507FA">
      <w:pPr>
        <w:numPr>
          <w:ilvl w:val="3"/>
          <w:numId w:val="116"/>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C7098F" w:rsidRPr="00086ED1" w:rsidRDefault="00C7098F" w:rsidP="00D507FA">
      <w:pPr>
        <w:numPr>
          <w:ilvl w:val="3"/>
          <w:numId w:val="116"/>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C7098F" w:rsidRPr="00086ED1" w:rsidRDefault="00C7098F" w:rsidP="00D507FA">
      <w:pPr>
        <w:numPr>
          <w:ilvl w:val="3"/>
          <w:numId w:val="116"/>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C7098F" w:rsidRPr="00086ED1" w:rsidRDefault="00C7098F" w:rsidP="00C7098F">
      <w:pPr>
        <w:spacing w:before="120" w:after="120"/>
        <w:ind w:left="851"/>
        <w:jc w:val="both"/>
        <w:rPr>
          <w:rFonts w:ascii="Arial Narrow" w:hAnsi="Arial Narrow" w:cs="Tahoma"/>
          <w:b/>
          <w:i/>
        </w:rPr>
      </w:pPr>
      <w:r w:rsidRPr="00086ED1">
        <w:rPr>
          <w:rFonts w:ascii="Arial Narrow" w:hAnsi="Arial Narrow" w:cs="Tahoma"/>
          <w:b/>
          <w:i/>
        </w:rPr>
        <w:t>II- COMPAGNIES D’ASSURANCES</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ACTIVA ASSURANCES, BP 12 970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AREA ASSURANCE BP 15584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ATLANTIQUE ASURANCES S.A, BP. 2933,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CPA S.A, BP. 54,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NSIA ASSURANCES SA, BP. 2759,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PRO ASSUR SA, BP.5963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SAAR SA, BP. 1011,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SANLAM ASSURACES CAMEROUN SA, BP. 1540,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ZENITH ASSURANCES,</w:t>
      </w:r>
    </w:p>
    <w:p w:rsidR="00C7098F" w:rsidRPr="00086ED1" w:rsidRDefault="00C7098F" w:rsidP="00D507FA">
      <w:pPr>
        <w:numPr>
          <w:ilvl w:val="0"/>
          <w:numId w:val="117"/>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C7098F" w:rsidRPr="00086ED1" w:rsidRDefault="00C7098F" w:rsidP="00D507FA">
      <w:pPr>
        <w:numPr>
          <w:ilvl w:val="0"/>
          <w:numId w:val="117"/>
        </w:numPr>
        <w:spacing w:after="0" w:line="360" w:lineRule="auto"/>
        <w:ind w:hanging="294"/>
        <w:rPr>
          <w:rFonts w:ascii="Arial Narrow" w:hAnsi="Arial Narrow"/>
        </w:rPr>
      </w:pPr>
      <w:r w:rsidRPr="00086ED1">
        <w:rPr>
          <w:rFonts w:ascii="Arial Narrow" w:hAnsi="Arial Narrow" w:cs="Tahoma"/>
        </w:rPr>
        <w:t>ROYAL ONYX INSURANCE CIE, BP: 12 230, DOUALA</w:t>
      </w:r>
    </w:p>
    <w:p w:rsidR="00C7098F" w:rsidRPr="00086ED1" w:rsidRDefault="00C7098F" w:rsidP="00D507FA">
      <w:pPr>
        <w:numPr>
          <w:ilvl w:val="0"/>
          <w:numId w:val="117"/>
        </w:numPr>
        <w:spacing w:line="360" w:lineRule="auto"/>
        <w:ind w:hanging="294"/>
        <w:rPr>
          <w:rFonts w:ascii="Arial Narrow" w:hAnsi="Arial Narrow" w:cs="Tahoma"/>
        </w:rPr>
      </w:pPr>
      <w:r w:rsidRPr="00086ED1">
        <w:rPr>
          <w:rFonts w:ascii="Arial Narrow" w:hAnsi="Arial Narrow" w:cs="Tahoma"/>
        </w:rPr>
        <w:t>CHANAS ASSURANCES, BP 109 Douala. /-</w:t>
      </w:r>
    </w:p>
    <w:p w:rsidR="0076124D" w:rsidRDefault="0076124D" w:rsidP="0076124D">
      <w:pPr>
        <w:widowControl w:val="0"/>
        <w:autoSpaceDE w:val="0"/>
        <w:jc w:val="both"/>
        <w:rPr>
          <w:rFonts w:ascii="Arial" w:hAnsi="Arial" w:cs="Arial"/>
        </w:rPr>
      </w:pPr>
    </w:p>
    <w:p w:rsidR="008955FD" w:rsidRDefault="008955FD"/>
    <w:sectPr w:rsidR="008955FD" w:rsidSect="00976DAB">
      <w:footerReference w:type="default" r:id="rId2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527" w:rsidRDefault="00A62527" w:rsidP="00E40C17">
      <w:pPr>
        <w:spacing w:after="0" w:line="240" w:lineRule="auto"/>
      </w:pPr>
      <w:r>
        <w:separator/>
      </w:r>
    </w:p>
  </w:endnote>
  <w:endnote w:type="continuationSeparator" w:id="1">
    <w:p w:rsidR="00A62527" w:rsidRDefault="00A62527"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2E6E3E" w:rsidRDefault="002E6E3E">
        <w:pPr>
          <w:pStyle w:val="Pieddepage"/>
          <w:jc w:val="right"/>
        </w:pPr>
        <w:fldSimple w:instr=" PAGE   \* MERGEFORMAT ">
          <w:r>
            <w:rPr>
              <w:noProof/>
            </w:rPr>
            <w:t>2</w:t>
          </w:r>
        </w:fldSimple>
      </w:p>
    </w:sdtContent>
  </w:sdt>
  <w:p w:rsidR="002E6E3E" w:rsidRDefault="002E6E3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2E6E3E" w:rsidRDefault="002E6E3E">
        <w:pPr>
          <w:pStyle w:val="Pieddepage"/>
          <w:jc w:val="right"/>
        </w:pPr>
        <w:fldSimple w:instr=" PAGE   \* MERGEFORMAT ">
          <w:r w:rsidR="00850905">
            <w:rPr>
              <w:noProof/>
            </w:rPr>
            <w:t>1</w:t>
          </w:r>
        </w:fldSimple>
      </w:p>
    </w:sdtContent>
  </w:sdt>
  <w:p w:rsidR="002E6E3E" w:rsidRDefault="002E6E3E">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2E6E3E" w:rsidRDefault="002E6E3E">
        <w:pPr>
          <w:pStyle w:val="Pieddepage"/>
          <w:jc w:val="right"/>
        </w:pPr>
        <w:fldSimple w:instr=" PAGE   \* MERGEFORMAT ">
          <w:r w:rsidR="00457D6A">
            <w:rPr>
              <w:noProof/>
            </w:rPr>
            <w:t>49</w:t>
          </w:r>
        </w:fldSimple>
      </w:p>
    </w:sdtContent>
  </w:sdt>
  <w:p w:rsidR="002E6E3E" w:rsidRDefault="002E6E3E">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2E6E3E" w:rsidRDefault="002E6E3E">
        <w:pPr>
          <w:pStyle w:val="Pieddepage"/>
          <w:jc w:val="right"/>
        </w:pPr>
        <w:fldSimple w:instr=" PAGE   \* MERGEFORMAT ">
          <w:r>
            <w:rPr>
              <w:noProof/>
            </w:rPr>
            <w:t>3</w:t>
          </w:r>
        </w:fldSimple>
      </w:p>
    </w:sdtContent>
  </w:sdt>
  <w:p w:rsidR="002E6E3E" w:rsidRDefault="002E6E3E">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3E" w:rsidRDefault="002E6E3E">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2E6E3E" w:rsidRDefault="002E6E3E">
                <w:pPr>
                  <w:pStyle w:val="Pieddepage"/>
                </w:pPr>
                <w:r>
                  <w:rPr>
                    <w:rStyle w:val="Numrodepage"/>
                  </w:rPr>
                  <w:fldChar w:fldCharType="begin"/>
                </w:r>
                <w:r>
                  <w:rPr>
                    <w:rStyle w:val="Numrodepage"/>
                  </w:rPr>
                  <w:instrText xml:space="preserve"> PAGE </w:instrText>
                </w:r>
                <w:r>
                  <w:rPr>
                    <w:rStyle w:val="Numrodepage"/>
                  </w:rPr>
                  <w:fldChar w:fldCharType="separate"/>
                </w:r>
                <w:r w:rsidR="00850905">
                  <w:rPr>
                    <w:rStyle w:val="Numrodepage"/>
                    <w:noProof/>
                  </w:rPr>
                  <w:t>104</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E3E" w:rsidRDefault="002E6E3E">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2E6E3E" w:rsidRDefault="002E6E3E">
                <w:pPr>
                  <w:pStyle w:val="Pieddepage"/>
                </w:pPr>
                <w:r>
                  <w:rPr>
                    <w:rStyle w:val="Numrodepage"/>
                  </w:rPr>
                  <w:fldChar w:fldCharType="begin"/>
                </w:r>
                <w:r>
                  <w:rPr>
                    <w:rStyle w:val="Numrodepage"/>
                  </w:rPr>
                  <w:instrText xml:space="preserve"> PAGE </w:instrText>
                </w:r>
                <w:r>
                  <w:rPr>
                    <w:rStyle w:val="Numrodepage"/>
                  </w:rPr>
                  <w:fldChar w:fldCharType="separate"/>
                </w:r>
                <w:r w:rsidR="00850905">
                  <w:rPr>
                    <w:rStyle w:val="Numrodepage"/>
                    <w:noProof/>
                  </w:rPr>
                  <w:t>106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527" w:rsidRDefault="00A62527" w:rsidP="00E40C17">
      <w:pPr>
        <w:spacing w:after="0" w:line="240" w:lineRule="auto"/>
      </w:pPr>
      <w:r>
        <w:separator/>
      </w:r>
    </w:p>
  </w:footnote>
  <w:footnote w:type="continuationSeparator" w:id="1">
    <w:p w:rsidR="00A62527" w:rsidRDefault="00A62527"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7">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5">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6">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8">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9">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3">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5">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6">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2">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4">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5">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8">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9">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71">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2">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6">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7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9">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3">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4">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5">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8">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1">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3">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4">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6">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7">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8">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9">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2">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10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109">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3">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4">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6">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41"/>
  </w:num>
  <w:num w:numId="2">
    <w:abstractNumId w:val="72"/>
  </w:num>
  <w:num w:numId="3">
    <w:abstractNumId w:val="42"/>
  </w:num>
  <w:num w:numId="4">
    <w:abstractNumId w:val="59"/>
  </w:num>
  <w:num w:numId="5">
    <w:abstractNumId w:val="16"/>
  </w:num>
  <w:num w:numId="6">
    <w:abstractNumId w:val="7"/>
  </w:num>
  <w:num w:numId="7">
    <w:abstractNumId w:val="55"/>
  </w:num>
  <w:num w:numId="8">
    <w:abstractNumId w:val="61"/>
  </w:num>
  <w:num w:numId="9">
    <w:abstractNumId w:val="3"/>
  </w:num>
  <w:num w:numId="10">
    <w:abstractNumId w:val="2"/>
  </w:num>
  <w:num w:numId="11">
    <w:abstractNumId w:val="1"/>
  </w:num>
  <w:num w:numId="12">
    <w:abstractNumId w:val="0"/>
  </w:num>
  <w:num w:numId="13">
    <w:abstractNumId w:val="107"/>
  </w:num>
  <w:num w:numId="14">
    <w:abstractNumId w:val="44"/>
  </w:num>
  <w:num w:numId="15">
    <w:abstractNumId w:val="71"/>
  </w:num>
  <w:num w:numId="16">
    <w:abstractNumId w:val="26"/>
  </w:num>
  <w:num w:numId="17">
    <w:abstractNumId w:val="85"/>
  </w:num>
  <w:num w:numId="18">
    <w:abstractNumId w:val="95"/>
  </w:num>
  <w:num w:numId="19">
    <w:abstractNumId w:val="97"/>
  </w:num>
  <w:num w:numId="20">
    <w:abstractNumId w:val="100"/>
  </w:num>
  <w:num w:numId="21">
    <w:abstractNumId w:val="60"/>
  </w:num>
  <w:num w:numId="22">
    <w:abstractNumId w:val="88"/>
  </w:num>
  <w:num w:numId="23">
    <w:abstractNumId w:val="50"/>
  </w:num>
  <w:num w:numId="24">
    <w:abstractNumId w:val="34"/>
  </w:num>
  <w:num w:numId="25">
    <w:abstractNumId w:val="70"/>
  </w:num>
  <w:num w:numId="26">
    <w:abstractNumId w:val="92"/>
  </w:num>
  <w:num w:numId="27">
    <w:abstractNumId w:val="98"/>
  </w:num>
  <w:num w:numId="28">
    <w:abstractNumId w:val="87"/>
  </w:num>
  <w:num w:numId="29">
    <w:abstractNumId w:val="113"/>
  </w:num>
  <w:num w:numId="30">
    <w:abstractNumId w:val="75"/>
  </w:num>
  <w:num w:numId="31">
    <w:abstractNumId w:val="28"/>
  </w:num>
  <w:num w:numId="32">
    <w:abstractNumId w:val="23"/>
  </w:num>
  <w:num w:numId="33">
    <w:abstractNumId w:val="52"/>
  </w:num>
  <w:num w:numId="34">
    <w:abstractNumId w:val="105"/>
  </w:num>
  <w:num w:numId="35">
    <w:abstractNumId w:val="35"/>
  </w:num>
  <w:num w:numId="36">
    <w:abstractNumId w:val="79"/>
  </w:num>
  <w:num w:numId="37">
    <w:abstractNumId w:val="24"/>
  </w:num>
  <w:num w:numId="38">
    <w:abstractNumId w:val="46"/>
  </w:num>
  <w:num w:numId="39">
    <w:abstractNumId w:val="90"/>
  </w:num>
  <w:num w:numId="40">
    <w:abstractNumId w:val="82"/>
  </w:num>
  <w:num w:numId="41">
    <w:abstractNumId w:val="56"/>
  </w:num>
  <w:num w:numId="42">
    <w:abstractNumId w:val="12"/>
  </w:num>
  <w:num w:numId="43">
    <w:abstractNumId w:val="116"/>
  </w:num>
  <w:num w:numId="44">
    <w:abstractNumId w:val="68"/>
  </w:num>
  <w:num w:numId="45">
    <w:abstractNumId w:val="62"/>
  </w:num>
  <w:num w:numId="46">
    <w:abstractNumId w:val="73"/>
  </w:num>
  <w:num w:numId="47">
    <w:abstractNumId w:val="11"/>
  </w:num>
  <w:num w:numId="48">
    <w:abstractNumId w:val="84"/>
  </w:num>
  <w:num w:numId="49">
    <w:abstractNumId w:val="103"/>
  </w:num>
  <w:num w:numId="50">
    <w:abstractNumId w:val="45"/>
  </w:num>
  <w:num w:numId="51">
    <w:abstractNumId w:val="49"/>
  </w:num>
  <w:num w:numId="52">
    <w:abstractNumId w:val="54"/>
  </w:num>
  <w:num w:numId="53">
    <w:abstractNumId w:val="81"/>
  </w:num>
  <w:num w:numId="54">
    <w:abstractNumId w:val="96"/>
  </w:num>
  <w:num w:numId="55">
    <w:abstractNumId w:val="108"/>
  </w:num>
  <w:num w:numId="56">
    <w:abstractNumId w:val="104"/>
  </w:num>
  <w:num w:numId="57">
    <w:abstractNumId w:val="8"/>
  </w:num>
  <w:num w:numId="58">
    <w:abstractNumId w:val="115"/>
  </w:num>
  <w:num w:numId="59">
    <w:abstractNumId w:val="58"/>
  </w:num>
  <w:num w:numId="60">
    <w:abstractNumId w:val="109"/>
  </w:num>
  <w:num w:numId="61">
    <w:abstractNumId w:val="110"/>
  </w:num>
  <w:num w:numId="62">
    <w:abstractNumId w:val="93"/>
  </w:num>
  <w:num w:numId="63">
    <w:abstractNumId w:val="4"/>
  </w:num>
  <w:num w:numId="64">
    <w:abstractNumId w:val="76"/>
  </w:num>
  <w:num w:numId="65">
    <w:abstractNumId w:val="19"/>
  </w:num>
  <w:num w:numId="66">
    <w:abstractNumId w:val="48"/>
  </w:num>
  <w:num w:numId="67">
    <w:abstractNumId w:val="53"/>
  </w:num>
  <w:num w:numId="68">
    <w:abstractNumId w:val="14"/>
  </w:num>
  <w:num w:numId="69">
    <w:abstractNumId w:val="37"/>
  </w:num>
  <w:num w:numId="70">
    <w:abstractNumId w:val="86"/>
  </w:num>
  <w:num w:numId="71">
    <w:abstractNumId w:val="69"/>
  </w:num>
  <w:num w:numId="72">
    <w:abstractNumId w:val="22"/>
  </w:num>
  <w:num w:numId="7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75">
    <w:abstractNumId w:val="6"/>
  </w:num>
  <w:num w:numId="76">
    <w:abstractNumId w:val="40"/>
  </w:num>
  <w:num w:numId="77">
    <w:abstractNumId w:val="94"/>
  </w:num>
  <w:num w:numId="78">
    <w:abstractNumId w:val="5"/>
  </w:num>
  <w:num w:numId="79">
    <w:abstractNumId w:val="29"/>
  </w:num>
  <w:num w:numId="80">
    <w:abstractNumId w:val="106"/>
  </w:num>
  <w:num w:numId="81">
    <w:abstractNumId w:val="17"/>
  </w:num>
  <w:num w:numId="82">
    <w:abstractNumId w:val="77"/>
  </w:num>
  <w:num w:numId="83">
    <w:abstractNumId w:val="47"/>
  </w:num>
  <w:num w:numId="84">
    <w:abstractNumId w:val="20"/>
  </w:num>
  <w:num w:numId="85">
    <w:abstractNumId w:val="80"/>
  </w:num>
  <w:num w:numId="86">
    <w:abstractNumId w:val="21"/>
  </w:num>
  <w:num w:numId="87">
    <w:abstractNumId w:val="15"/>
  </w:num>
  <w:num w:numId="88">
    <w:abstractNumId w:val="78"/>
  </w:num>
  <w:num w:numId="89">
    <w:abstractNumId w:val="74"/>
  </w:num>
  <w:num w:numId="90">
    <w:abstractNumId w:val="63"/>
  </w:num>
  <w:num w:numId="91">
    <w:abstractNumId w:val="10"/>
  </w:num>
  <w:num w:numId="92">
    <w:abstractNumId w:val="66"/>
  </w:num>
  <w:num w:numId="93">
    <w:abstractNumId w:val="51"/>
  </w:num>
  <w:num w:numId="94">
    <w:abstractNumId w:val="83"/>
  </w:num>
  <w:num w:numId="95">
    <w:abstractNumId w:val="33"/>
  </w:num>
  <w:num w:numId="96">
    <w:abstractNumId w:val="111"/>
  </w:num>
  <w:num w:numId="97">
    <w:abstractNumId w:val="114"/>
  </w:num>
  <w:num w:numId="98">
    <w:abstractNumId w:val="89"/>
  </w:num>
  <w:num w:numId="99">
    <w:abstractNumId w:val="57"/>
  </w:num>
  <w:num w:numId="100">
    <w:abstractNumId w:val="31"/>
  </w:num>
  <w:num w:numId="101">
    <w:abstractNumId w:val="39"/>
  </w:num>
  <w:num w:numId="102">
    <w:abstractNumId w:val="9"/>
  </w:num>
  <w:num w:numId="103">
    <w:abstractNumId w:val="67"/>
  </w:num>
  <w:num w:numId="104">
    <w:abstractNumId w:val="36"/>
  </w:num>
  <w:num w:numId="105">
    <w:abstractNumId w:val="38"/>
  </w:num>
  <w:num w:numId="106">
    <w:abstractNumId w:val="64"/>
  </w:num>
  <w:num w:numId="107">
    <w:abstractNumId w:val="43"/>
  </w:num>
  <w:num w:numId="108">
    <w:abstractNumId w:val="112"/>
  </w:num>
  <w:num w:numId="109">
    <w:abstractNumId w:val="65"/>
  </w:num>
  <w:num w:numId="110">
    <w:abstractNumId w:val="32"/>
  </w:num>
  <w:num w:numId="111">
    <w:abstractNumId w:val="101"/>
  </w:num>
  <w:num w:numId="112">
    <w:abstractNumId w:val="99"/>
  </w:num>
  <w:num w:numId="113">
    <w:abstractNumId w:val="91"/>
  </w:num>
  <w:num w:numId="114">
    <w:abstractNumId w:val="18"/>
  </w:num>
  <w:num w:numId="115">
    <w:abstractNumId w:val="30"/>
  </w:num>
  <w:num w:numId="116">
    <w:abstractNumId w:val="102"/>
  </w:num>
  <w:num w:numId="117">
    <w:abstractNumId w:val="27"/>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76124D"/>
    <w:rsid w:val="000045C9"/>
    <w:rsid w:val="000057F0"/>
    <w:rsid w:val="00007956"/>
    <w:rsid w:val="00007FFE"/>
    <w:rsid w:val="00013E90"/>
    <w:rsid w:val="000166F9"/>
    <w:rsid w:val="00016ED4"/>
    <w:rsid w:val="000172FD"/>
    <w:rsid w:val="00020DF9"/>
    <w:rsid w:val="00023645"/>
    <w:rsid w:val="0002436A"/>
    <w:rsid w:val="00030A07"/>
    <w:rsid w:val="00032A19"/>
    <w:rsid w:val="00033A33"/>
    <w:rsid w:val="00033BC7"/>
    <w:rsid w:val="00033DB8"/>
    <w:rsid w:val="0003746C"/>
    <w:rsid w:val="00040078"/>
    <w:rsid w:val="00040D07"/>
    <w:rsid w:val="00043583"/>
    <w:rsid w:val="00044B76"/>
    <w:rsid w:val="00056655"/>
    <w:rsid w:val="00056BE6"/>
    <w:rsid w:val="00062E96"/>
    <w:rsid w:val="000637AF"/>
    <w:rsid w:val="000653F5"/>
    <w:rsid w:val="0006605B"/>
    <w:rsid w:val="00066A7D"/>
    <w:rsid w:val="000677BF"/>
    <w:rsid w:val="000735B5"/>
    <w:rsid w:val="00074411"/>
    <w:rsid w:val="00080950"/>
    <w:rsid w:val="000843E8"/>
    <w:rsid w:val="0008600B"/>
    <w:rsid w:val="000875FD"/>
    <w:rsid w:val="000912DB"/>
    <w:rsid w:val="00091D00"/>
    <w:rsid w:val="000923D2"/>
    <w:rsid w:val="00092532"/>
    <w:rsid w:val="00092AF9"/>
    <w:rsid w:val="00093741"/>
    <w:rsid w:val="00093A5E"/>
    <w:rsid w:val="000A01F8"/>
    <w:rsid w:val="000A1791"/>
    <w:rsid w:val="000A18D9"/>
    <w:rsid w:val="000A48CC"/>
    <w:rsid w:val="000A4CA9"/>
    <w:rsid w:val="000A67DA"/>
    <w:rsid w:val="000B254B"/>
    <w:rsid w:val="000B2674"/>
    <w:rsid w:val="000B2B3F"/>
    <w:rsid w:val="000B6BE9"/>
    <w:rsid w:val="000C06E4"/>
    <w:rsid w:val="000C0C16"/>
    <w:rsid w:val="000C66CB"/>
    <w:rsid w:val="000C6B7C"/>
    <w:rsid w:val="000E1E52"/>
    <w:rsid w:val="000E5156"/>
    <w:rsid w:val="000E6A4D"/>
    <w:rsid w:val="000F2A11"/>
    <w:rsid w:val="000F3433"/>
    <w:rsid w:val="000F3B29"/>
    <w:rsid w:val="00100DF6"/>
    <w:rsid w:val="00105292"/>
    <w:rsid w:val="00110762"/>
    <w:rsid w:val="00115CB1"/>
    <w:rsid w:val="00115F61"/>
    <w:rsid w:val="0012210F"/>
    <w:rsid w:val="00125D72"/>
    <w:rsid w:val="0013021F"/>
    <w:rsid w:val="00131A9B"/>
    <w:rsid w:val="00135018"/>
    <w:rsid w:val="00137262"/>
    <w:rsid w:val="0014046A"/>
    <w:rsid w:val="00140561"/>
    <w:rsid w:val="0014164E"/>
    <w:rsid w:val="00144F2C"/>
    <w:rsid w:val="0014516D"/>
    <w:rsid w:val="00147A03"/>
    <w:rsid w:val="00155F0A"/>
    <w:rsid w:val="00157162"/>
    <w:rsid w:val="0015731E"/>
    <w:rsid w:val="00162FFC"/>
    <w:rsid w:val="00166462"/>
    <w:rsid w:val="00167D91"/>
    <w:rsid w:val="001723AC"/>
    <w:rsid w:val="00176791"/>
    <w:rsid w:val="00176C62"/>
    <w:rsid w:val="0018187B"/>
    <w:rsid w:val="00184401"/>
    <w:rsid w:val="00187414"/>
    <w:rsid w:val="00190EC5"/>
    <w:rsid w:val="001921A1"/>
    <w:rsid w:val="00193498"/>
    <w:rsid w:val="001A345B"/>
    <w:rsid w:val="001A3B20"/>
    <w:rsid w:val="001A6D85"/>
    <w:rsid w:val="001B2B9D"/>
    <w:rsid w:val="001B3A6E"/>
    <w:rsid w:val="001B6464"/>
    <w:rsid w:val="001B6C68"/>
    <w:rsid w:val="001C345A"/>
    <w:rsid w:val="001C4186"/>
    <w:rsid w:val="001C5DE1"/>
    <w:rsid w:val="001C6263"/>
    <w:rsid w:val="001C7644"/>
    <w:rsid w:val="001C7F66"/>
    <w:rsid w:val="001D1CE9"/>
    <w:rsid w:val="001D25B0"/>
    <w:rsid w:val="001D5563"/>
    <w:rsid w:val="001D5E9E"/>
    <w:rsid w:val="001D6A04"/>
    <w:rsid w:val="001E0B4B"/>
    <w:rsid w:val="001E3D0A"/>
    <w:rsid w:val="001E50B6"/>
    <w:rsid w:val="001F04A4"/>
    <w:rsid w:val="001F29F0"/>
    <w:rsid w:val="001F3D02"/>
    <w:rsid w:val="001F7CE6"/>
    <w:rsid w:val="002009C0"/>
    <w:rsid w:val="00201184"/>
    <w:rsid w:val="00204611"/>
    <w:rsid w:val="00204DD5"/>
    <w:rsid w:val="00205ACB"/>
    <w:rsid w:val="002069BF"/>
    <w:rsid w:val="00212373"/>
    <w:rsid w:val="00213DE6"/>
    <w:rsid w:val="002146EA"/>
    <w:rsid w:val="00215232"/>
    <w:rsid w:val="00217795"/>
    <w:rsid w:val="0022082D"/>
    <w:rsid w:val="00220A91"/>
    <w:rsid w:val="002210D5"/>
    <w:rsid w:val="0022239E"/>
    <w:rsid w:val="002242E3"/>
    <w:rsid w:val="00225A57"/>
    <w:rsid w:val="00226D60"/>
    <w:rsid w:val="0022778A"/>
    <w:rsid w:val="002311A5"/>
    <w:rsid w:val="002311C1"/>
    <w:rsid w:val="00231331"/>
    <w:rsid w:val="002369F3"/>
    <w:rsid w:val="00245427"/>
    <w:rsid w:val="00252C02"/>
    <w:rsid w:val="00252C11"/>
    <w:rsid w:val="002561AE"/>
    <w:rsid w:val="00257674"/>
    <w:rsid w:val="00257C8B"/>
    <w:rsid w:val="00260850"/>
    <w:rsid w:val="00261AE9"/>
    <w:rsid w:val="00262FF5"/>
    <w:rsid w:val="00270B1F"/>
    <w:rsid w:val="00270B55"/>
    <w:rsid w:val="00273E09"/>
    <w:rsid w:val="002816B8"/>
    <w:rsid w:val="0028381F"/>
    <w:rsid w:val="0028426A"/>
    <w:rsid w:val="00284BF8"/>
    <w:rsid w:val="002904A3"/>
    <w:rsid w:val="002906A7"/>
    <w:rsid w:val="00294D7A"/>
    <w:rsid w:val="002952DD"/>
    <w:rsid w:val="0029640F"/>
    <w:rsid w:val="002A0A12"/>
    <w:rsid w:val="002A0D44"/>
    <w:rsid w:val="002A3BEF"/>
    <w:rsid w:val="002A5902"/>
    <w:rsid w:val="002B4198"/>
    <w:rsid w:val="002B4979"/>
    <w:rsid w:val="002B5234"/>
    <w:rsid w:val="002C398F"/>
    <w:rsid w:val="002C54AF"/>
    <w:rsid w:val="002D067C"/>
    <w:rsid w:val="002D3C16"/>
    <w:rsid w:val="002D44A3"/>
    <w:rsid w:val="002D550D"/>
    <w:rsid w:val="002D5A88"/>
    <w:rsid w:val="002E6E3E"/>
    <w:rsid w:val="002F0E20"/>
    <w:rsid w:val="002F16A7"/>
    <w:rsid w:val="002F1F94"/>
    <w:rsid w:val="002F2475"/>
    <w:rsid w:val="002F2791"/>
    <w:rsid w:val="002F7AFC"/>
    <w:rsid w:val="0030011C"/>
    <w:rsid w:val="0030690C"/>
    <w:rsid w:val="00310443"/>
    <w:rsid w:val="003129CB"/>
    <w:rsid w:val="003156C1"/>
    <w:rsid w:val="00317797"/>
    <w:rsid w:val="00317F56"/>
    <w:rsid w:val="00325C83"/>
    <w:rsid w:val="0032753B"/>
    <w:rsid w:val="003374E8"/>
    <w:rsid w:val="00345A7B"/>
    <w:rsid w:val="00347C9C"/>
    <w:rsid w:val="00347F37"/>
    <w:rsid w:val="00350F4F"/>
    <w:rsid w:val="00351E7F"/>
    <w:rsid w:val="00351F5A"/>
    <w:rsid w:val="00352FB0"/>
    <w:rsid w:val="0035574F"/>
    <w:rsid w:val="0035650A"/>
    <w:rsid w:val="00357D75"/>
    <w:rsid w:val="00360EF3"/>
    <w:rsid w:val="00362F1E"/>
    <w:rsid w:val="003728F6"/>
    <w:rsid w:val="00376111"/>
    <w:rsid w:val="00377AF1"/>
    <w:rsid w:val="00377B2E"/>
    <w:rsid w:val="00382915"/>
    <w:rsid w:val="00385372"/>
    <w:rsid w:val="0038551F"/>
    <w:rsid w:val="0038552F"/>
    <w:rsid w:val="003860CC"/>
    <w:rsid w:val="00392D9C"/>
    <w:rsid w:val="00396337"/>
    <w:rsid w:val="003976C3"/>
    <w:rsid w:val="003A008B"/>
    <w:rsid w:val="003A00B1"/>
    <w:rsid w:val="003A43ED"/>
    <w:rsid w:val="003A554A"/>
    <w:rsid w:val="003B3C64"/>
    <w:rsid w:val="003B5231"/>
    <w:rsid w:val="003B5260"/>
    <w:rsid w:val="003C060E"/>
    <w:rsid w:val="003C6D8F"/>
    <w:rsid w:val="003C71D5"/>
    <w:rsid w:val="003D49B6"/>
    <w:rsid w:val="003E2D34"/>
    <w:rsid w:val="003E5D4A"/>
    <w:rsid w:val="003E6BD6"/>
    <w:rsid w:val="003E7314"/>
    <w:rsid w:val="003E75FE"/>
    <w:rsid w:val="003E7E34"/>
    <w:rsid w:val="003F25B5"/>
    <w:rsid w:val="00400165"/>
    <w:rsid w:val="00401D7B"/>
    <w:rsid w:val="00406795"/>
    <w:rsid w:val="00413837"/>
    <w:rsid w:val="004239F6"/>
    <w:rsid w:val="00423D0A"/>
    <w:rsid w:val="00424A20"/>
    <w:rsid w:val="00425277"/>
    <w:rsid w:val="00426E9E"/>
    <w:rsid w:val="00427AC5"/>
    <w:rsid w:val="0043084D"/>
    <w:rsid w:val="0043229A"/>
    <w:rsid w:val="00432AFB"/>
    <w:rsid w:val="004332F5"/>
    <w:rsid w:val="00437911"/>
    <w:rsid w:val="00441E8C"/>
    <w:rsid w:val="00442ADB"/>
    <w:rsid w:val="0044454A"/>
    <w:rsid w:val="00450AD3"/>
    <w:rsid w:val="00450D3C"/>
    <w:rsid w:val="00450F7F"/>
    <w:rsid w:val="0045225F"/>
    <w:rsid w:val="00457D6A"/>
    <w:rsid w:val="00463CB7"/>
    <w:rsid w:val="00464902"/>
    <w:rsid w:val="00464B16"/>
    <w:rsid w:val="00467300"/>
    <w:rsid w:val="00470284"/>
    <w:rsid w:val="00476E7D"/>
    <w:rsid w:val="004771B1"/>
    <w:rsid w:val="00491EC8"/>
    <w:rsid w:val="00496C8E"/>
    <w:rsid w:val="00497C44"/>
    <w:rsid w:val="004A4090"/>
    <w:rsid w:val="004B0AB5"/>
    <w:rsid w:val="004B1C4B"/>
    <w:rsid w:val="004C0952"/>
    <w:rsid w:val="004C131F"/>
    <w:rsid w:val="004C1E50"/>
    <w:rsid w:val="004D0111"/>
    <w:rsid w:val="004D0612"/>
    <w:rsid w:val="004D14A1"/>
    <w:rsid w:val="004D182E"/>
    <w:rsid w:val="004D407E"/>
    <w:rsid w:val="004F2088"/>
    <w:rsid w:val="004F5342"/>
    <w:rsid w:val="004F76C4"/>
    <w:rsid w:val="005052D2"/>
    <w:rsid w:val="00515C9A"/>
    <w:rsid w:val="00517BF6"/>
    <w:rsid w:val="005238D1"/>
    <w:rsid w:val="00523B87"/>
    <w:rsid w:val="005312CD"/>
    <w:rsid w:val="005340B1"/>
    <w:rsid w:val="005428EE"/>
    <w:rsid w:val="005435CB"/>
    <w:rsid w:val="00547FA3"/>
    <w:rsid w:val="00554D94"/>
    <w:rsid w:val="00560EB3"/>
    <w:rsid w:val="00563462"/>
    <w:rsid w:val="005643AB"/>
    <w:rsid w:val="00566AE1"/>
    <w:rsid w:val="0057096A"/>
    <w:rsid w:val="00571CC2"/>
    <w:rsid w:val="0057367E"/>
    <w:rsid w:val="00573716"/>
    <w:rsid w:val="00576DA9"/>
    <w:rsid w:val="00581870"/>
    <w:rsid w:val="00587C36"/>
    <w:rsid w:val="00592A9E"/>
    <w:rsid w:val="005944FD"/>
    <w:rsid w:val="005A0BFC"/>
    <w:rsid w:val="005A217F"/>
    <w:rsid w:val="005A2A82"/>
    <w:rsid w:val="005A2F59"/>
    <w:rsid w:val="005A6B10"/>
    <w:rsid w:val="005B0384"/>
    <w:rsid w:val="005B07CD"/>
    <w:rsid w:val="005B3772"/>
    <w:rsid w:val="005B60DA"/>
    <w:rsid w:val="005B7771"/>
    <w:rsid w:val="005B7994"/>
    <w:rsid w:val="005C0188"/>
    <w:rsid w:val="005C40E6"/>
    <w:rsid w:val="005C468B"/>
    <w:rsid w:val="005C6B58"/>
    <w:rsid w:val="005D1081"/>
    <w:rsid w:val="005E1AB3"/>
    <w:rsid w:val="005E2550"/>
    <w:rsid w:val="005E42DD"/>
    <w:rsid w:val="005E52DF"/>
    <w:rsid w:val="005E5590"/>
    <w:rsid w:val="005E612E"/>
    <w:rsid w:val="005F4F3E"/>
    <w:rsid w:val="005F5AF4"/>
    <w:rsid w:val="005F5B66"/>
    <w:rsid w:val="005F5B80"/>
    <w:rsid w:val="005F6DC9"/>
    <w:rsid w:val="00607AAF"/>
    <w:rsid w:val="0061040D"/>
    <w:rsid w:val="006111C1"/>
    <w:rsid w:val="00611BBD"/>
    <w:rsid w:val="00611FD8"/>
    <w:rsid w:val="00613703"/>
    <w:rsid w:val="00617566"/>
    <w:rsid w:val="00617CF3"/>
    <w:rsid w:val="0062019D"/>
    <w:rsid w:val="006225DC"/>
    <w:rsid w:val="00627347"/>
    <w:rsid w:val="00627D35"/>
    <w:rsid w:val="006307FA"/>
    <w:rsid w:val="0063215F"/>
    <w:rsid w:val="006409F1"/>
    <w:rsid w:val="00640BA1"/>
    <w:rsid w:val="006435FB"/>
    <w:rsid w:val="00647AFE"/>
    <w:rsid w:val="00653098"/>
    <w:rsid w:val="00654170"/>
    <w:rsid w:val="00654D84"/>
    <w:rsid w:val="006553D8"/>
    <w:rsid w:val="00655441"/>
    <w:rsid w:val="0066170A"/>
    <w:rsid w:val="00662553"/>
    <w:rsid w:val="00665937"/>
    <w:rsid w:val="00666681"/>
    <w:rsid w:val="00670CAE"/>
    <w:rsid w:val="00670ECA"/>
    <w:rsid w:val="00672D40"/>
    <w:rsid w:val="00674EDB"/>
    <w:rsid w:val="00680DF1"/>
    <w:rsid w:val="006811D9"/>
    <w:rsid w:val="00682964"/>
    <w:rsid w:val="006831C5"/>
    <w:rsid w:val="00686941"/>
    <w:rsid w:val="00686B6F"/>
    <w:rsid w:val="00690A44"/>
    <w:rsid w:val="0069700D"/>
    <w:rsid w:val="006A1225"/>
    <w:rsid w:val="006A3473"/>
    <w:rsid w:val="006A5886"/>
    <w:rsid w:val="006A6F57"/>
    <w:rsid w:val="006B0A08"/>
    <w:rsid w:val="006B3FFC"/>
    <w:rsid w:val="006B6567"/>
    <w:rsid w:val="006C0D08"/>
    <w:rsid w:val="006C1676"/>
    <w:rsid w:val="006C31C5"/>
    <w:rsid w:val="006C75AA"/>
    <w:rsid w:val="006D3D51"/>
    <w:rsid w:val="006D3DC0"/>
    <w:rsid w:val="006E6A2B"/>
    <w:rsid w:val="006F4632"/>
    <w:rsid w:val="006F614B"/>
    <w:rsid w:val="00706B6C"/>
    <w:rsid w:val="00711DF8"/>
    <w:rsid w:val="0071570E"/>
    <w:rsid w:val="007203AB"/>
    <w:rsid w:val="0072048D"/>
    <w:rsid w:val="00721CA8"/>
    <w:rsid w:val="00721E29"/>
    <w:rsid w:val="00723F6F"/>
    <w:rsid w:val="00730AA4"/>
    <w:rsid w:val="00733439"/>
    <w:rsid w:val="00733689"/>
    <w:rsid w:val="0073386D"/>
    <w:rsid w:val="007373E0"/>
    <w:rsid w:val="007406FB"/>
    <w:rsid w:val="00741931"/>
    <w:rsid w:val="007469AB"/>
    <w:rsid w:val="007502B7"/>
    <w:rsid w:val="00750A4F"/>
    <w:rsid w:val="007516F6"/>
    <w:rsid w:val="007553E3"/>
    <w:rsid w:val="0075610D"/>
    <w:rsid w:val="00756C2A"/>
    <w:rsid w:val="0076124D"/>
    <w:rsid w:val="0076374E"/>
    <w:rsid w:val="007674B6"/>
    <w:rsid w:val="00770EA6"/>
    <w:rsid w:val="0077305B"/>
    <w:rsid w:val="00774122"/>
    <w:rsid w:val="00777E02"/>
    <w:rsid w:val="007823C7"/>
    <w:rsid w:val="007828D8"/>
    <w:rsid w:val="007851F1"/>
    <w:rsid w:val="00785BBA"/>
    <w:rsid w:val="007870AB"/>
    <w:rsid w:val="007911EB"/>
    <w:rsid w:val="00792349"/>
    <w:rsid w:val="0079249C"/>
    <w:rsid w:val="00797B3F"/>
    <w:rsid w:val="007A0F26"/>
    <w:rsid w:val="007A10B6"/>
    <w:rsid w:val="007A131A"/>
    <w:rsid w:val="007A1500"/>
    <w:rsid w:val="007A5121"/>
    <w:rsid w:val="007A5280"/>
    <w:rsid w:val="007B08C4"/>
    <w:rsid w:val="007B7674"/>
    <w:rsid w:val="007C11ED"/>
    <w:rsid w:val="007C642D"/>
    <w:rsid w:val="007D2385"/>
    <w:rsid w:val="007D2477"/>
    <w:rsid w:val="007D2F8F"/>
    <w:rsid w:val="007D4AAD"/>
    <w:rsid w:val="007E29D9"/>
    <w:rsid w:val="007E4D75"/>
    <w:rsid w:val="007E57B0"/>
    <w:rsid w:val="007F5E78"/>
    <w:rsid w:val="007F71C7"/>
    <w:rsid w:val="008012B0"/>
    <w:rsid w:val="00801DE7"/>
    <w:rsid w:val="00802177"/>
    <w:rsid w:val="008034A5"/>
    <w:rsid w:val="00812AEA"/>
    <w:rsid w:val="0081516F"/>
    <w:rsid w:val="00815D5D"/>
    <w:rsid w:val="008164C1"/>
    <w:rsid w:val="00821024"/>
    <w:rsid w:val="00824308"/>
    <w:rsid w:val="008302BB"/>
    <w:rsid w:val="00833C05"/>
    <w:rsid w:val="008375AE"/>
    <w:rsid w:val="00840C61"/>
    <w:rsid w:val="00842F78"/>
    <w:rsid w:val="00847308"/>
    <w:rsid w:val="00850172"/>
    <w:rsid w:val="00850905"/>
    <w:rsid w:val="00850C17"/>
    <w:rsid w:val="0085229B"/>
    <w:rsid w:val="00852AF1"/>
    <w:rsid w:val="008571A4"/>
    <w:rsid w:val="00865860"/>
    <w:rsid w:val="00874456"/>
    <w:rsid w:val="00875FA5"/>
    <w:rsid w:val="008764E8"/>
    <w:rsid w:val="00876909"/>
    <w:rsid w:val="00876D01"/>
    <w:rsid w:val="00881D86"/>
    <w:rsid w:val="00883550"/>
    <w:rsid w:val="00883595"/>
    <w:rsid w:val="00885EF9"/>
    <w:rsid w:val="0089213E"/>
    <w:rsid w:val="00893139"/>
    <w:rsid w:val="008955FD"/>
    <w:rsid w:val="0089671D"/>
    <w:rsid w:val="008A0DCC"/>
    <w:rsid w:val="008A25C2"/>
    <w:rsid w:val="008A2E9B"/>
    <w:rsid w:val="008A3B62"/>
    <w:rsid w:val="008B2DFC"/>
    <w:rsid w:val="008B30C6"/>
    <w:rsid w:val="008B500F"/>
    <w:rsid w:val="008B562A"/>
    <w:rsid w:val="008B7B75"/>
    <w:rsid w:val="008B7B7E"/>
    <w:rsid w:val="008C01C0"/>
    <w:rsid w:val="008C2C8B"/>
    <w:rsid w:val="008C5157"/>
    <w:rsid w:val="008C573B"/>
    <w:rsid w:val="008C61E3"/>
    <w:rsid w:val="008C62AB"/>
    <w:rsid w:val="008C6363"/>
    <w:rsid w:val="008D01B2"/>
    <w:rsid w:val="008D217D"/>
    <w:rsid w:val="008D6244"/>
    <w:rsid w:val="008D67FF"/>
    <w:rsid w:val="008D70D2"/>
    <w:rsid w:val="008E38CC"/>
    <w:rsid w:val="008E4AA1"/>
    <w:rsid w:val="008E71F9"/>
    <w:rsid w:val="008F1C00"/>
    <w:rsid w:val="008F5787"/>
    <w:rsid w:val="0090156E"/>
    <w:rsid w:val="009032C7"/>
    <w:rsid w:val="00907948"/>
    <w:rsid w:val="00912164"/>
    <w:rsid w:val="00912459"/>
    <w:rsid w:val="00916111"/>
    <w:rsid w:val="009171BE"/>
    <w:rsid w:val="009227E4"/>
    <w:rsid w:val="009241BD"/>
    <w:rsid w:val="00924A3A"/>
    <w:rsid w:val="00926F44"/>
    <w:rsid w:val="00934915"/>
    <w:rsid w:val="00935612"/>
    <w:rsid w:val="009436D0"/>
    <w:rsid w:val="00944387"/>
    <w:rsid w:val="009454FF"/>
    <w:rsid w:val="009455F7"/>
    <w:rsid w:val="00951338"/>
    <w:rsid w:val="009515A4"/>
    <w:rsid w:val="009556A1"/>
    <w:rsid w:val="00961163"/>
    <w:rsid w:val="009630C9"/>
    <w:rsid w:val="00966807"/>
    <w:rsid w:val="009733EE"/>
    <w:rsid w:val="00974605"/>
    <w:rsid w:val="00974751"/>
    <w:rsid w:val="00974A3D"/>
    <w:rsid w:val="0097505C"/>
    <w:rsid w:val="00976DAB"/>
    <w:rsid w:val="0098328A"/>
    <w:rsid w:val="00987F62"/>
    <w:rsid w:val="00990C43"/>
    <w:rsid w:val="00992E68"/>
    <w:rsid w:val="00994A53"/>
    <w:rsid w:val="009A3536"/>
    <w:rsid w:val="009A4DB0"/>
    <w:rsid w:val="009A506B"/>
    <w:rsid w:val="009A7B4A"/>
    <w:rsid w:val="009B2960"/>
    <w:rsid w:val="009B2E52"/>
    <w:rsid w:val="009B3453"/>
    <w:rsid w:val="009B5563"/>
    <w:rsid w:val="009B771E"/>
    <w:rsid w:val="009B78B0"/>
    <w:rsid w:val="009C490D"/>
    <w:rsid w:val="009D15A2"/>
    <w:rsid w:val="009D468E"/>
    <w:rsid w:val="009D6C94"/>
    <w:rsid w:val="009D7B49"/>
    <w:rsid w:val="009F07B5"/>
    <w:rsid w:val="009F14C9"/>
    <w:rsid w:val="009F26CC"/>
    <w:rsid w:val="009F277C"/>
    <w:rsid w:val="009F2F2A"/>
    <w:rsid w:val="009F4FA3"/>
    <w:rsid w:val="009F6BD3"/>
    <w:rsid w:val="009F6D34"/>
    <w:rsid w:val="00A0043C"/>
    <w:rsid w:val="00A05740"/>
    <w:rsid w:val="00A10B40"/>
    <w:rsid w:val="00A11333"/>
    <w:rsid w:val="00A22EAD"/>
    <w:rsid w:val="00A262D8"/>
    <w:rsid w:val="00A27294"/>
    <w:rsid w:val="00A30555"/>
    <w:rsid w:val="00A31C15"/>
    <w:rsid w:val="00A32EC4"/>
    <w:rsid w:val="00A40520"/>
    <w:rsid w:val="00A41F8A"/>
    <w:rsid w:val="00A46B3B"/>
    <w:rsid w:val="00A475CC"/>
    <w:rsid w:val="00A53869"/>
    <w:rsid w:val="00A53ACA"/>
    <w:rsid w:val="00A55C36"/>
    <w:rsid w:val="00A609F5"/>
    <w:rsid w:val="00A62527"/>
    <w:rsid w:val="00A62F37"/>
    <w:rsid w:val="00A65B81"/>
    <w:rsid w:val="00A66D5A"/>
    <w:rsid w:val="00A67732"/>
    <w:rsid w:val="00A7160B"/>
    <w:rsid w:val="00A73D86"/>
    <w:rsid w:val="00A742B1"/>
    <w:rsid w:val="00A8310D"/>
    <w:rsid w:val="00A858C6"/>
    <w:rsid w:val="00A85D47"/>
    <w:rsid w:val="00A91BBE"/>
    <w:rsid w:val="00A92D34"/>
    <w:rsid w:val="00A937CF"/>
    <w:rsid w:val="00A94D9D"/>
    <w:rsid w:val="00A974B6"/>
    <w:rsid w:val="00AA12A4"/>
    <w:rsid w:val="00AA4D3B"/>
    <w:rsid w:val="00AA790B"/>
    <w:rsid w:val="00AB64A8"/>
    <w:rsid w:val="00AB7227"/>
    <w:rsid w:val="00AC106E"/>
    <w:rsid w:val="00AC1739"/>
    <w:rsid w:val="00AC2671"/>
    <w:rsid w:val="00AC57B3"/>
    <w:rsid w:val="00AC7114"/>
    <w:rsid w:val="00AC78E4"/>
    <w:rsid w:val="00AD099B"/>
    <w:rsid w:val="00AE0DA0"/>
    <w:rsid w:val="00AE1433"/>
    <w:rsid w:val="00AE1DC7"/>
    <w:rsid w:val="00AE21E2"/>
    <w:rsid w:val="00AE2742"/>
    <w:rsid w:val="00AE27C0"/>
    <w:rsid w:val="00AE6986"/>
    <w:rsid w:val="00AE7AC9"/>
    <w:rsid w:val="00AF0635"/>
    <w:rsid w:val="00AF2496"/>
    <w:rsid w:val="00AF5754"/>
    <w:rsid w:val="00AF6C0A"/>
    <w:rsid w:val="00AF70B6"/>
    <w:rsid w:val="00B00615"/>
    <w:rsid w:val="00B01374"/>
    <w:rsid w:val="00B03633"/>
    <w:rsid w:val="00B03B77"/>
    <w:rsid w:val="00B0492E"/>
    <w:rsid w:val="00B152A3"/>
    <w:rsid w:val="00B153CD"/>
    <w:rsid w:val="00B20BDA"/>
    <w:rsid w:val="00B21234"/>
    <w:rsid w:val="00B22C78"/>
    <w:rsid w:val="00B24130"/>
    <w:rsid w:val="00B27FA7"/>
    <w:rsid w:val="00B305EF"/>
    <w:rsid w:val="00B30F8F"/>
    <w:rsid w:val="00B32C12"/>
    <w:rsid w:val="00B36E85"/>
    <w:rsid w:val="00B42B8F"/>
    <w:rsid w:val="00B4481B"/>
    <w:rsid w:val="00B44A5D"/>
    <w:rsid w:val="00B45752"/>
    <w:rsid w:val="00B51173"/>
    <w:rsid w:val="00B513DD"/>
    <w:rsid w:val="00B5296A"/>
    <w:rsid w:val="00B529F7"/>
    <w:rsid w:val="00B530AD"/>
    <w:rsid w:val="00B55EEF"/>
    <w:rsid w:val="00B57AA6"/>
    <w:rsid w:val="00B6050B"/>
    <w:rsid w:val="00B61813"/>
    <w:rsid w:val="00B6223A"/>
    <w:rsid w:val="00B64FC1"/>
    <w:rsid w:val="00B65E82"/>
    <w:rsid w:val="00B65EE8"/>
    <w:rsid w:val="00B7094F"/>
    <w:rsid w:val="00B727EA"/>
    <w:rsid w:val="00B7460B"/>
    <w:rsid w:val="00B75F9F"/>
    <w:rsid w:val="00B761B4"/>
    <w:rsid w:val="00B8386E"/>
    <w:rsid w:val="00B86161"/>
    <w:rsid w:val="00B87F9F"/>
    <w:rsid w:val="00B93122"/>
    <w:rsid w:val="00B9317C"/>
    <w:rsid w:val="00B942FA"/>
    <w:rsid w:val="00B94862"/>
    <w:rsid w:val="00BA7388"/>
    <w:rsid w:val="00BA75B3"/>
    <w:rsid w:val="00BB1057"/>
    <w:rsid w:val="00BB14D0"/>
    <w:rsid w:val="00BC067F"/>
    <w:rsid w:val="00BC0F97"/>
    <w:rsid w:val="00BC4652"/>
    <w:rsid w:val="00BC7096"/>
    <w:rsid w:val="00BD17D8"/>
    <w:rsid w:val="00BD322D"/>
    <w:rsid w:val="00BD32A7"/>
    <w:rsid w:val="00BD5960"/>
    <w:rsid w:val="00BE03E3"/>
    <w:rsid w:val="00BE1144"/>
    <w:rsid w:val="00BE27C8"/>
    <w:rsid w:val="00BE7489"/>
    <w:rsid w:val="00BE75DC"/>
    <w:rsid w:val="00BF074D"/>
    <w:rsid w:val="00BF3F62"/>
    <w:rsid w:val="00BF7569"/>
    <w:rsid w:val="00BF77F4"/>
    <w:rsid w:val="00C026C5"/>
    <w:rsid w:val="00C02BD8"/>
    <w:rsid w:val="00C055B9"/>
    <w:rsid w:val="00C11FAA"/>
    <w:rsid w:val="00C12C53"/>
    <w:rsid w:val="00C20786"/>
    <w:rsid w:val="00C22F6E"/>
    <w:rsid w:val="00C267D0"/>
    <w:rsid w:val="00C30CFC"/>
    <w:rsid w:val="00C313EA"/>
    <w:rsid w:val="00C333BD"/>
    <w:rsid w:val="00C33435"/>
    <w:rsid w:val="00C348D2"/>
    <w:rsid w:val="00C42EE5"/>
    <w:rsid w:val="00C44FB6"/>
    <w:rsid w:val="00C5182B"/>
    <w:rsid w:val="00C53D48"/>
    <w:rsid w:val="00C57CDD"/>
    <w:rsid w:val="00C7098F"/>
    <w:rsid w:val="00C75D02"/>
    <w:rsid w:val="00C76A25"/>
    <w:rsid w:val="00C776E0"/>
    <w:rsid w:val="00C77C88"/>
    <w:rsid w:val="00C85FD2"/>
    <w:rsid w:val="00C9092F"/>
    <w:rsid w:val="00C9146E"/>
    <w:rsid w:val="00C918A1"/>
    <w:rsid w:val="00CA2003"/>
    <w:rsid w:val="00CA25AE"/>
    <w:rsid w:val="00CA45EF"/>
    <w:rsid w:val="00CA47F5"/>
    <w:rsid w:val="00CA6B0F"/>
    <w:rsid w:val="00CB1644"/>
    <w:rsid w:val="00CB1AC6"/>
    <w:rsid w:val="00CB1C76"/>
    <w:rsid w:val="00CB2E87"/>
    <w:rsid w:val="00CB6821"/>
    <w:rsid w:val="00CB68B0"/>
    <w:rsid w:val="00CC4F5B"/>
    <w:rsid w:val="00CC5FE4"/>
    <w:rsid w:val="00CC7D5A"/>
    <w:rsid w:val="00CD201D"/>
    <w:rsid w:val="00CD2F38"/>
    <w:rsid w:val="00CD2FF6"/>
    <w:rsid w:val="00CD39CA"/>
    <w:rsid w:val="00CD4159"/>
    <w:rsid w:val="00CE7BF0"/>
    <w:rsid w:val="00CF471F"/>
    <w:rsid w:val="00CF7F82"/>
    <w:rsid w:val="00D01B05"/>
    <w:rsid w:val="00D050BE"/>
    <w:rsid w:val="00D055D2"/>
    <w:rsid w:val="00D108FD"/>
    <w:rsid w:val="00D10CC1"/>
    <w:rsid w:val="00D10ED4"/>
    <w:rsid w:val="00D11518"/>
    <w:rsid w:val="00D1171A"/>
    <w:rsid w:val="00D13CA4"/>
    <w:rsid w:val="00D1456C"/>
    <w:rsid w:val="00D14B94"/>
    <w:rsid w:val="00D15B14"/>
    <w:rsid w:val="00D17703"/>
    <w:rsid w:val="00D25630"/>
    <w:rsid w:val="00D26704"/>
    <w:rsid w:val="00D26BC7"/>
    <w:rsid w:val="00D3162E"/>
    <w:rsid w:val="00D319BE"/>
    <w:rsid w:val="00D3298A"/>
    <w:rsid w:val="00D350F2"/>
    <w:rsid w:val="00D37F6B"/>
    <w:rsid w:val="00D42D88"/>
    <w:rsid w:val="00D43B33"/>
    <w:rsid w:val="00D45B2D"/>
    <w:rsid w:val="00D4638E"/>
    <w:rsid w:val="00D507FA"/>
    <w:rsid w:val="00D50A73"/>
    <w:rsid w:val="00D5185A"/>
    <w:rsid w:val="00D526E3"/>
    <w:rsid w:val="00D52D49"/>
    <w:rsid w:val="00D54461"/>
    <w:rsid w:val="00D56195"/>
    <w:rsid w:val="00D5650A"/>
    <w:rsid w:val="00D62945"/>
    <w:rsid w:val="00D63EEB"/>
    <w:rsid w:val="00D64AC8"/>
    <w:rsid w:val="00D64FC8"/>
    <w:rsid w:val="00D83106"/>
    <w:rsid w:val="00D84E4D"/>
    <w:rsid w:val="00D921A3"/>
    <w:rsid w:val="00D935A0"/>
    <w:rsid w:val="00D95186"/>
    <w:rsid w:val="00DA3943"/>
    <w:rsid w:val="00DA5BF8"/>
    <w:rsid w:val="00DA5EF9"/>
    <w:rsid w:val="00DA67C2"/>
    <w:rsid w:val="00DA7A85"/>
    <w:rsid w:val="00DB099E"/>
    <w:rsid w:val="00DB2C8C"/>
    <w:rsid w:val="00DB69F9"/>
    <w:rsid w:val="00DB6ADD"/>
    <w:rsid w:val="00DB733F"/>
    <w:rsid w:val="00DC0AB3"/>
    <w:rsid w:val="00DC2C60"/>
    <w:rsid w:val="00DC4D6C"/>
    <w:rsid w:val="00DC66BA"/>
    <w:rsid w:val="00DC6A9A"/>
    <w:rsid w:val="00DC74AA"/>
    <w:rsid w:val="00DC7D76"/>
    <w:rsid w:val="00DD04AC"/>
    <w:rsid w:val="00DD0556"/>
    <w:rsid w:val="00DD3645"/>
    <w:rsid w:val="00DE1D11"/>
    <w:rsid w:val="00DE356A"/>
    <w:rsid w:val="00DE4A62"/>
    <w:rsid w:val="00DE7615"/>
    <w:rsid w:val="00DE7E0C"/>
    <w:rsid w:val="00DF060C"/>
    <w:rsid w:val="00DF3069"/>
    <w:rsid w:val="00DF3821"/>
    <w:rsid w:val="00E00DF3"/>
    <w:rsid w:val="00E02923"/>
    <w:rsid w:val="00E0434E"/>
    <w:rsid w:val="00E04994"/>
    <w:rsid w:val="00E078BE"/>
    <w:rsid w:val="00E1266F"/>
    <w:rsid w:val="00E158D1"/>
    <w:rsid w:val="00E25EC1"/>
    <w:rsid w:val="00E272E2"/>
    <w:rsid w:val="00E27324"/>
    <w:rsid w:val="00E3018D"/>
    <w:rsid w:val="00E3051B"/>
    <w:rsid w:val="00E307BE"/>
    <w:rsid w:val="00E308DE"/>
    <w:rsid w:val="00E31877"/>
    <w:rsid w:val="00E337A2"/>
    <w:rsid w:val="00E35FD2"/>
    <w:rsid w:val="00E40C17"/>
    <w:rsid w:val="00E41C1F"/>
    <w:rsid w:val="00E441D8"/>
    <w:rsid w:val="00E46A51"/>
    <w:rsid w:val="00E50ECB"/>
    <w:rsid w:val="00E51E92"/>
    <w:rsid w:val="00E5273A"/>
    <w:rsid w:val="00E52760"/>
    <w:rsid w:val="00E53E5F"/>
    <w:rsid w:val="00E567BC"/>
    <w:rsid w:val="00E67839"/>
    <w:rsid w:val="00E70F40"/>
    <w:rsid w:val="00E74190"/>
    <w:rsid w:val="00E7747E"/>
    <w:rsid w:val="00E77B3D"/>
    <w:rsid w:val="00E81063"/>
    <w:rsid w:val="00E81AD7"/>
    <w:rsid w:val="00E851AF"/>
    <w:rsid w:val="00E9025C"/>
    <w:rsid w:val="00E934FC"/>
    <w:rsid w:val="00E93522"/>
    <w:rsid w:val="00E93548"/>
    <w:rsid w:val="00E95BB4"/>
    <w:rsid w:val="00E95BF6"/>
    <w:rsid w:val="00E9784D"/>
    <w:rsid w:val="00EA021A"/>
    <w:rsid w:val="00EA07A5"/>
    <w:rsid w:val="00EA170E"/>
    <w:rsid w:val="00EA5203"/>
    <w:rsid w:val="00EB160F"/>
    <w:rsid w:val="00EB17A7"/>
    <w:rsid w:val="00EB2471"/>
    <w:rsid w:val="00EB4B23"/>
    <w:rsid w:val="00EB73B6"/>
    <w:rsid w:val="00EC0E02"/>
    <w:rsid w:val="00EC6AFD"/>
    <w:rsid w:val="00ED2072"/>
    <w:rsid w:val="00ED2CAB"/>
    <w:rsid w:val="00ED4E99"/>
    <w:rsid w:val="00ED6967"/>
    <w:rsid w:val="00ED6B3C"/>
    <w:rsid w:val="00EE6BBE"/>
    <w:rsid w:val="00EF05D2"/>
    <w:rsid w:val="00EF7513"/>
    <w:rsid w:val="00F02B58"/>
    <w:rsid w:val="00F02CDE"/>
    <w:rsid w:val="00F0567C"/>
    <w:rsid w:val="00F142BD"/>
    <w:rsid w:val="00F20819"/>
    <w:rsid w:val="00F25279"/>
    <w:rsid w:val="00F2746E"/>
    <w:rsid w:val="00F31326"/>
    <w:rsid w:val="00F323E8"/>
    <w:rsid w:val="00F422F0"/>
    <w:rsid w:val="00F4378B"/>
    <w:rsid w:val="00F43A37"/>
    <w:rsid w:val="00F46B7C"/>
    <w:rsid w:val="00F475A1"/>
    <w:rsid w:val="00F55255"/>
    <w:rsid w:val="00F57282"/>
    <w:rsid w:val="00F60F06"/>
    <w:rsid w:val="00F6155F"/>
    <w:rsid w:val="00F62254"/>
    <w:rsid w:val="00F66F25"/>
    <w:rsid w:val="00F7776C"/>
    <w:rsid w:val="00F81366"/>
    <w:rsid w:val="00F8184A"/>
    <w:rsid w:val="00F829A2"/>
    <w:rsid w:val="00F848D7"/>
    <w:rsid w:val="00F86251"/>
    <w:rsid w:val="00F958FB"/>
    <w:rsid w:val="00FA2E9A"/>
    <w:rsid w:val="00FA4E74"/>
    <w:rsid w:val="00FB1C8F"/>
    <w:rsid w:val="00FB62D4"/>
    <w:rsid w:val="00FB75DA"/>
    <w:rsid w:val="00FC3EE6"/>
    <w:rsid w:val="00FC4E39"/>
    <w:rsid w:val="00FD0773"/>
    <w:rsid w:val="00FD19AD"/>
    <w:rsid w:val="00FE24BF"/>
    <w:rsid w:val="00FE480B"/>
    <w:rsid w:val="00FE50E8"/>
    <w:rsid w:val="00FE55CC"/>
    <w:rsid w:val="00FE78B0"/>
    <w:rsid w:val="00FF4D14"/>
    <w:rsid w:val="00FF6A87"/>
    <w:rsid w:val="00FF6FB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0"/>
      </w:numPr>
    </w:pPr>
  </w:style>
</w:styles>
</file>

<file path=word/webSettings.xml><?xml version="1.0" encoding="utf-8"?>
<w:webSettings xmlns:r="http://schemas.openxmlformats.org/officeDocument/2006/relationships" xmlns:w="http://schemas.openxmlformats.org/wordprocessingml/2006/main">
  <w:divs>
    <w:div w:id="1061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package" Target="embeddings/Feuille_Microsoft_Office_Excel1.xlsx"/><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image" Target="media/image2.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168B-6A2F-4B9D-885D-1D003FCA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44674</Words>
  <Characters>245710</Characters>
  <Application>Microsoft Office Word</Application>
  <DocSecurity>0</DocSecurity>
  <Lines>2047</Lines>
  <Paragraphs>579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2</cp:revision>
  <cp:lastPrinted>2025-07-08T16:58:00Z</cp:lastPrinted>
  <dcterms:created xsi:type="dcterms:W3CDTF">2025-07-08T17:02:00Z</dcterms:created>
  <dcterms:modified xsi:type="dcterms:W3CDTF">2025-07-08T17:02:00Z</dcterms:modified>
</cp:coreProperties>
</file>